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 xml:space="preserve"> 南宁市第七人民医院关于采购</w:t>
      </w:r>
      <w:r>
        <w:rPr>
          <w:rFonts w:hint="eastAsia" w:asciiTheme="majorEastAsia" w:hAnsiTheme="majorEastAsia" w:eastAsiaTheme="majorEastAsia"/>
          <w:b/>
          <w:bCs w:val="0"/>
          <w:color w:val="auto"/>
          <w:sz w:val="44"/>
          <w:szCs w:val="44"/>
        </w:rPr>
        <w:t>智能舌象辨识</w:t>
      </w:r>
    </w:p>
    <w:p>
      <w:pPr>
        <w:jc w:val="center"/>
        <w:rPr>
          <w:rFonts w:asciiTheme="majorEastAsia" w:hAnsiTheme="majorEastAsia" w:eastAsiaTheme="majorEastAsia"/>
          <w:b/>
          <w:color w:val="auto"/>
          <w:sz w:val="44"/>
          <w:szCs w:val="44"/>
        </w:rPr>
      </w:pPr>
      <w:r>
        <w:rPr>
          <w:rFonts w:hint="eastAsia" w:asciiTheme="majorEastAsia" w:hAnsiTheme="majorEastAsia" w:eastAsiaTheme="majorEastAsia"/>
          <w:b/>
          <w:bCs w:val="0"/>
          <w:color w:val="auto"/>
          <w:sz w:val="44"/>
          <w:szCs w:val="44"/>
        </w:rPr>
        <w:t>系统</w:t>
      </w:r>
      <w:r>
        <w:rPr>
          <w:rFonts w:hint="eastAsia" w:asciiTheme="majorEastAsia" w:hAnsiTheme="majorEastAsia" w:eastAsiaTheme="majorEastAsia"/>
          <w:b/>
          <w:color w:val="auto"/>
          <w:sz w:val="44"/>
          <w:szCs w:val="44"/>
        </w:rPr>
        <w:t>项目的公告</w:t>
      </w:r>
    </w:p>
    <w:p>
      <w:pPr>
        <w:shd w:val="clear" w:color="auto" w:fill="FFFFFF"/>
        <w:spacing w:line="225" w:lineRule="atLeast"/>
        <w:jc w:val="center"/>
        <w:rPr>
          <w:rFonts w:ascii="微软雅黑" w:hAnsi="微软雅黑" w:eastAsia="微软雅黑"/>
          <w:color w:val="999999"/>
          <w:sz w:val="11"/>
          <w:szCs w:val="11"/>
        </w:rPr>
      </w:pPr>
    </w:p>
    <w:p>
      <w:pPr>
        <w:shd w:val="clear" w:color="auto" w:fill="FFFFFF"/>
        <w:spacing w:line="225" w:lineRule="atLeast"/>
        <w:jc w:val="center"/>
        <w:rPr>
          <w:rFonts w:ascii="微软雅黑" w:hAnsi="微软雅黑" w:eastAsia="微软雅黑"/>
          <w:color w:val="999999"/>
          <w:sz w:val="11"/>
          <w:szCs w:val="11"/>
        </w:rPr>
      </w:pPr>
      <w:r>
        <w:rPr>
          <w:rFonts w:hint="eastAsia" w:ascii="微软雅黑" w:hAnsi="微软雅黑" w:eastAsia="微软雅黑"/>
          <w:color w:val="999999"/>
          <w:sz w:val="11"/>
          <w:szCs w:val="11"/>
        </w:rPr>
        <w:t>  </w:t>
      </w:r>
    </w:p>
    <w:p/>
    <w:p>
      <w:pPr>
        <w:spacing w:line="24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根据需要，我院拟采购</w:t>
      </w:r>
      <w:r>
        <w:rPr>
          <w:rFonts w:hint="eastAsia" w:asciiTheme="minorEastAsia" w:hAnsiTheme="minorEastAsia" w:eastAsiaTheme="minorEastAsia"/>
          <w:b w:val="0"/>
          <w:color w:val="auto"/>
          <w:sz w:val="24"/>
          <w:szCs w:val="24"/>
        </w:rPr>
        <w:t>智能舌象辨识系统项目</w:t>
      </w:r>
      <w:r>
        <w:rPr>
          <w:rFonts w:hint="eastAsia" w:asciiTheme="minorEastAsia" w:hAnsiTheme="minorEastAsia"/>
          <w:color w:val="auto"/>
          <w:sz w:val="24"/>
          <w:szCs w:val="24"/>
        </w:rPr>
        <w:t>，现向社会发布采购公告。</w:t>
      </w: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一、公告时间</w:t>
      </w: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2023年9月15日至9月18日。公示期满后在院内进行评审。</w:t>
      </w: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二、交材料时间</w:t>
      </w: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2023年9月18日（上午8:00-12:00，下午15:00-17:30）</w:t>
      </w:r>
      <w:bookmarkStart w:id="0" w:name="_GoBack"/>
      <w:bookmarkEnd w:id="0"/>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三、所需材料及提交方式</w:t>
      </w: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有意向的供应商，请于交材料时间内按照需求（详见附件1），将附件2要求的清单相关材料一式三份包装盖章密封后送至南宁市第七人民医院（南宁市共和路209号后四楼招标采购办）。逾期送达或未按要求密封标注项目名称清单的材料，不予接收。联系人：梁老师。联系电话：0771-2637081。</w:t>
      </w: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四、其他事项</w:t>
      </w: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各供应商所提供的资料务必真实，提供虚假资料的一经查实将取消参与此项活动资格。</w:t>
      </w:r>
    </w:p>
    <w:p>
      <w:pPr>
        <w:spacing w:line="480" w:lineRule="exact"/>
        <w:ind w:firstLine="480" w:firstLineChars="200"/>
        <w:rPr>
          <w:rFonts w:asciiTheme="minorEastAsia" w:hAnsiTheme="minorEastAsia"/>
          <w:color w:val="auto"/>
          <w:sz w:val="24"/>
          <w:szCs w:val="24"/>
        </w:rPr>
      </w:pPr>
    </w:p>
    <w:p>
      <w:pPr>
        <w:spacing w:line="480" w:lineRule="exact"/>
        <w:ind w:firstLine="480" w:firstLineChars="200"/>
        <w:rPr>
          <w:rFonts w:asciiTheme="minorEastAsia" w:hAnsiTheme="minorEastAsia"/>
          <w:color w:val="auto"/>
          <w:sz w:val="24"/>
          <w:szCs w:val="24"/>
        </w:rPr>
      </w:pPr>
      <w:r>
        <w:rPr>
          <w:rFonts w:hint="eastAsia" w:asciiTheme="minorEastAsia" w:hAnsiTheme="minorEastAsia"/>
          <w:color w:val="auto"/>
          <w:sz w:val="24"/>
          <w:szCs w:val="24"/>
        </w:rPr>
        <w:t>附件：1.采购需求一览表</w:t>
      </w:r>
    </w:p>
    <w:p>
      <w:pPr>
        <w:spacing w:line="480" w:lineRule="exact"/>
        <w:ind w:firstLine="1200" w:firstLineChars="500"/>
        <w:rPr>
          <w:rFonts w:asciiTheme="minorEastAsia" w:hAnsiTheme="minorEastAsia"/>
          <w:color w:val="auto"/>
          <w:sz w:val="24"/>
          <w:szCs w:val="24"/>
        </w:rPr>
      </w:pPr>
      <w:r>
        <w:rPr>
          <w:rFonts w:asciiTheme="minorEastAsia" w:hAnsiTheme="minorEastAsia"/>
          <w:color w:val="auto"/>
          <w:sz w:val="24"/>
          <w:szCs w:val="24"/>
        </w:rPr>
        <w:t>2.</w:t>
      </w:r>
      <w:r>
        <w:rPr>
          <w:rFonts w:hint="eastAsia" w:asciiTheme="minorEastAsia" w:hAnsiTheme="minorEastAsia"/>
          <w:color w:val="auto"/>
          <w:sz w:val="24"/>
          <w:szCs w:val="24"/>
        </w:rPr>
        <w:t>投标人需提交材料清单</w:t>
      </w:r>
    </w:p>
    <w:p>
      <w:pPr>
        <w:spacing w:line="480" w:lineRule="exact"/>
        <w:ind w:firstLine="480" w:firstLineChars="200"/>
        <w:rPr>
          <w:rFonts w:asciiTheme="minorEastAsia" w:hAnsiTheme="minorEastAsia"/>
          <w:color w:val="auto"/>
          <w:sz w:val="24"/>
          <w:szCs w:val="24"/>
        </w:rPr>
      </w:pPr>
    </w:p>
    <w:p>
      <w:pPr>
        <w:spacing w:line="480" w:lineRule="exact"/>
        <w:ind w:firstLine="480" w:firstLineChars="200"/>
        <w:rPr>
          <w:rFonts w:asciiTheme="minorEastAsia" w:hAnsiTheme="minorEastAsia"/>
          <w:color w:val="auto"/>
          <w:sz w:val="24"/>
          <w:szCs w:val="24"/>
        </w:rPr>
      </w:pPr>
    </w:p>
    <w:p>
      <w:pPr>
        <w:spacing w:line="480" w:lineRule="exact"/>
        <w:ind w:left="6720" w:hanging="6720" w:hangingChars="2800"/>
        <w:rPr>
          <w:rFonts w:asciiTheme="minorEastAsia" w:hAnsiTheme="minorEastAsia"/>
          <w:color w:val="auto"/>
          <w:sz w:val="24"/>
          <w:szCs w:val="24"/>
        </w:rPr>
      </w:pPr>
      <w:r>
        <w:rPr>
          <w:rFonts w:asciiTheme="minorEastAsia" w:hAnsiTheme="minorEastAsia"/>
          <w:color w:val="auto"/>
          <w:sz w:val="24"/>
          <w:szCs w:val="24"/>
        </w:rPr>
        <w:t>                    </w:t>
      </w:r>
      <w:r>
        <w:rPr>
          <w:rFonts w:hint="eastAsia" w:asciiTheme="minorEastAsia" w:hAnsiTheme="minorEastAsia"/>
          <w:color w:val="auto"/>
          <w:sz w:val="24"/>
          <w:szCs w:val="24"/>
          <w:lang w:val="en-US" w:eastAsia="zh-CN"/>
        </w:rPr>
        <w:t xml:space="preserve">              </w:t>
      </w:r>
      <w:r>
        <w:rPr>
          <w:rFonts w:asciiTheme="minorEastAsia" w:hAnsiTheme="minorEastAsia"/>
          <w:color w:val="auto"/>
          <w:sz w:val="24"/>
          <w:szCs w:val="24"/>
        </w:rPr>
        <w:t>     </w:t>
      </w:r>
      <w:r>
        <w:rPr>
          <w:rFonts w:hint="eastAsia" w:asciiTheme="minorEastAsia" w:hAnsiTheme="minorEastAsia"/>
          <w:color w:val="auto"/>
          <w:sz w:val="24"/>
          <w:szCs w:val="24"/>
        </w:rPr>
        <w:t>南宁市第七人民医院</w:t>
      </w:r>
      <w:r>
        <w:rPr>
          <w:rFonts w:asciiTheme="minorEastAsia" w:hAnsiTheme="minorEastAsia"/>
          <w:color w:val="auto"/>
          <w:sz w:val="24"/>
          <w:szCs w:val="24"/>
        </w:rPr>
        <w:t>             </w:t>
      </w:r>
    </w:p>
    <w:p>
      <w:pPr>
        <w:spacing w:line="480" w:lineRule="exact"/>
        <w:ind w:left="6709" w:leftChars="2052" w:hanging="2400" w:hangingChars="1000"/>
      </w:pPr>
      <w:r>
        <w:rPr>
          <w:rFonts w:asciiTheme="minorEastAsia" w:hAnsiTheme="minorEastAsia"/>
          <w:color w:val="auto"/>
          <w:sz w:val="24"/>
          <w:szCs w:val="24"/>
        </w:rPr>
        <w:t>     2023</w:t>
      </w:r>
      <w:r>
        <w:rPr>
          <w:rFonts w:hint="eastAsia" w:asciiTheme="minorEastAsia" w:hAnsiTheme="minorEastAsia"/>
          <w:color w:val="auto"/>
          <w:sz w:val="24"/>
          <w:szCs w:val="24"/>
        </w:rPr>
        <w:t>年9月15日</w:t>
      </w:r>
      <w:r>
        <w:rPr>
          <w:rFonts w:asciiTheme="minorEastAsia" w:hAnsiTheme="minorEastAsia"/>
          <w:color w:val="auto"/>
          <w:sz w:val="24"/>
          <w:szCs w:val="24"/>
        </w:rPr>
        <w:t>          </w:t>
      </w:r>
    </w:p>
    <w:p/>
    <w:p/>
    <w:p/>
    <w:p/>
    <w:p>
      <w:pPr>
        <w:rPr>
          <w:rFonts w:hint="eastAsia"/>
        </w:rPr>
      </w:pPr>
    </w:p>
    <w:p/>
    <w:p>
      <w:pPr>
        <w:jc w:val="left"/>
        <w:rPr>
          <w:rFonts w:ascii="黑体" w:hAnsi="黑体" w:eastAsia="黑体" w:cs="黑体"/>
          <w:sz w:val="30"/>
          <w:szCs w:val="30"/>
        </w:rPr>
      </w:pPr>
      <w:r>
        <w:rPr>
          <w:rFonts w:hint="eastAsia" w:ascii="黑体" w:hAnsi="黑体" w:eastAsia="黑体" w:cs="黑体"/>
          <w:color w:val="auto"/>
          <w:sz w:val="30"/>
          <w:szCs w:val="30"/>
        </w:rPr>
        <w:t>附件1</w:t>
      </w:r>
    </w:p>
    <w:p>
      <w:pPr>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采购需求一览表</w:t>
      </w:r>
    </w:p>
    <w:p>
      <w:pPr>
        <w:spacing w:line="360" w:lineRule="auto"/>
        <w:ind w:firstLine="420" w:firstLineChars="200"/>
        <w:jc w:val="left"/>
        <w:rPr>
          <w:rFonts w:ascii="宋体" w:hAnsi="宋体" w:cs="Arial"/>
          <w:color w:val="auto"/>
          <w:szCs w:val="21"/>
        </w:rPr>
      </w:pPr>
    </w:p>
    <w:p>
      <w:pPr>
        <w:spacing w:line="360" w:lineRule="auto"/>
        <w:ind w:firstLine="420" w:firstLineChars="200"/>
        <w:jc w:val="left"/>
        <w:rPr>
          <w:rFonts w:ascii="宋体" w:hAnsi="宋体" w:cs="Arial"/>
          <w:color w:val="auto"/>
          <w:kern w:val="2"/>
          <w:szCs w:val="21"/>
        </w:rPr>
      </w:pPr>
      <w:r>
        <w:rPr>
          <w:rFonts w:hint="eastAsia" w:ascii="宋体" w:hAnsi="宋体" w:cs="Arial" w:eastAsiaTheme="minorEastAsia"/>
          <w:color w:val="auto"/>
          <w:kern w:val="2"/>
          <w:szCs w:val="21"/>
        </w:rPr>
        <w:t>一、服务项目名称：南宁市第七人民医院</w:t>
      </w:r>
      <w:r>
        <w:rPr>
          <w:rFonts w:hint="eastAsia" w:ascii="宋体" w:hAnsi="宋体" w:cs="Arial"/>
          <w:color w:val="auto"/>
          <w:sz w:val="21"/>
          <w:szCs w:val="21"/>
        </w:rPr>
        <w:t>智能舌象辨识建设系统</w:t>
      </w:r>
    </w:p>
    <w:p>
      <w:pPr>
        <w:spacing w:line="360" w:lineRule="auto"/>
        <w:ind w:firstLine="420" w:firstLineChars="200"/>
        <w:jc w:val="left"/>
        <w:rPr>
          <w:rFonts w:ascii="宋体" w:hAnsi="宋体" w:cs="Arial" w:eastAsiaTheme="minorEastAsia"/>
          <w:color w:val="auto"/>
          <w:kern w:val="2"/>
          <w:szCs w:val="21"/>
        </w:rPr>
      </w:pPr>
      <w:r>
        <w:rPr>
          <w:rFonts w:hint="eastAsia" w:ascii="宋体" w:hAnsi="宋体" w:cs="Arial" w:eastAsiaTheme="minorEastAsia"/>
          <w:b w:val="0"/>
          <w:color w:val="auto"/>
          <w:sz w:val="21"/>
          <w:szCs w:val="21"/>
        </w:rPr>
        <w:t>二、</w:t>
      </w:r>
      <w:r>
        <w:rPr>
          <w:rFonts w:hint="eastAsia" w:ascii="宋体" w:hAnsi="宋体" w:cs="Arial" w:eastAsiaTheme="minorEastAsia"/>
          <w:color w:val="auto"/>
          <w:kern w:val="2"/>
          <w:szCs w:val="21"/>
        </w:rPr>
        <w:t>预算单价：</w:t>
      </w:r>
      <w:r>
        <w:rPr>
          <w:rFonts w:hint="eastAsia" w:ascii="宋体" w:hAnsi="宋体" w:cs="Arial"/>
          <w:color w:val="auto"/>
          <w:szCs w:val="21"/>
        </w:rPr>
        <w:t>98</w:t>
      </w:r>
      <w:r>
        <w:rPr>
          <w:rFonts w:ascii="宋体" w:hAnsi="宋体" w:cs="Arial" w:eastAsiaTheme="minorEastAsia"/>
          <w:color w:val="auto"/>
          <w:kern w:val="2"/>
          <w:szCs w:val="21"/>
        </w:rPr>
        <w:t>,000.00元</w:t>
      </w:r>
      <w:r>
        <w:rPr>
          <w:rFonts w:hint="eastAsia" w:ascii="宋体" w:hAnsi="宋体" w:cs="Arial" w:eastAsiaTheme="minorEastAsia"/>
          <w:color w:val="auto"/>
          <w:kern w:val="2"/>
          <w:szCs w:val="21"/>
        </w:rPr>
        <w:t>（总价包干）</w:t>
      </w:r>
    </w:p>
    <w:p>
      <w:pPr>
        <w:spacing w:line="360" w:lineRule="auto"/>
        <w:ind w:firstLine="420" w:firstLineChars="200"/>
        <w:jc w:val="left"/>
        <w:rPr>
          <w:rFonts w:ascii="宋体" w:hAnsi="宋体" w:cs="Arial"/>
          <w:color w:val="auto"/>
          <w:kern w:val="2"/>
          <w:szCs w:val="21"/>
        </w:rPr>
      </w:pPr>
      <w:r>
        <w:rPr>
          <w:rFonts w:hint="eastAsia" w:ascii="宋体" w:hAnsi="宋体" w:cs="Arial" w:eastAsiaTheme="minorEastAsia"/>
          <w:color w:val="auto"/>
          <w:kern w:val="2"/>
          <w:szCs w:val="21"/>
        </w:rPr>
        <w:t>三、供应商资质要求：</w:t>
      </w:r>
    </w:p>
    <w:p>
      <w:pPr>
        <w:spacing w:line="360" w:lineRule="auto"/>
        <w:ind w:firstLine="420" w:firstLineChars="200"/>
        <w:jc w:val="left"/>
        <w:rPr>
          <w:rFonts w:ascii="宋体" w:hAnsi="宋体" w:cs="Arial"/>
          <w:color w:val="auto"/>
          <w:szCs w:val="21"/>
        </w:rPr>
      </w:pPr>
      <w:r>
        <w:rPr>
          <w:rFonts w:hint="eastAsia" w:ascii="宋体" w:hAnsi="宋体" w:cs="Arial"/>
          <w:color w:val="auto"/>
          <w:szCs w:val="21"/>
        </w:rPr>
        <w:t xml:space="preserve">1.国内注册（指按国家有关规定要求核准登记的）经营范围满足或达到本次项目采购服务的要求，具有法人资格的供应商； </w:t>
      </w:r>
    </w:p>
    <w:p>
      <w:pPr>
        <w:spacing w:line="360" w:lineRule="auto"/>
        <w:ind w:firstLine="420" w:firstLineChars="200"/>
        <w:jc w:val="left"/>
        <w:rPr>
          <w:rFonts w:ascii="宋体" w:hAnsi="宋体" w:cs="Arial"/>
          <w:color w:val="auto"/>
          <w:szCs w:val="21"/>
        </w:rPr>
      </w:pPr>
      <w:r>
        <w:rPr>
          <w:rFonts w:hint="eastAsia" w:ascii="宋体" w:hAnsi="宋体" w:cs="Arial"/>
          <w:color w:val="auto"/>
          <w:szCs w:val="21"/>
        </w:rPr>
        <w:t>2.供应商及其提供的货物和服务符合国家法律法规及强制性规范所规定的条件；</w:t>
      </w:r>
    </w:p>
    <w:p>
      <w:pPr>
        <w:spacing w:line="360" w:lineRule="auto"/>
        <w:ind w:firstLine="420" w:firstLineChars="200"/>
        <w:jc w:val="left"/>
        <w:rPr>
          <w:rFonts w:ascii="宋体" w:hAnsi="宋体" w:cs="Arial"/>
          <w:color w:val="auto"/>
          <w:szCs w:val="21"/>
        </w:rPr>
      </w:pPr>
      <w:r>
        <w:rPr>
          <w:rFonts w:hint="eastAsia" w:ascii="宋体" w:hAnsi="宋体" w:cs="Arial"/>
          <w:color w:val="auto"/>
          <w:szCs w:val="21"/>
        </w:rPr>
        <w:t>3.供应商在参加采购活动前三年内未被列入失信被执行人、重大税收违法失信主体及政府采购严重违法失信行为记录名单；</w:t>
      </w:r>
    </w:p>
    <w:p>
      <w:pPr>
        <w:spacing w:line="360" w:lineRule="auto"/>
        <w:ind w:firstLine="420" w:firstLineChars="200"/>
        <w:jc w:val="left"/>
        <w:rPr>
          <w:rFonts w:ascii="宋体" w:hAnsi="宋体" w:cs="Arial"/>
          <w:color w:val="auto"/>
          <w:szCs w:val="21"/>
        </w:rPr>
      </w:pPr>
      <w:r>
        <w:rPr>
          <w:rFonts w:hint="eastAsia" w:ascii="宋体" w:hAnsi="宋体" w:cs="Arial"/>
          <w:color w:val="auto"/>
          <w:szCs w:val="21"/>
        </w:rPr>
        <w:t>4.</w:t>
      </w:r>
      <w:r>
        <w:rPr>
          <w:rFonts w:ascii="宋体" w:hAnsi="宋体" w:cs="Arial"/>
          <w:color w:val="auto"/>
          <w:szCs w:val="21"/>
        </w:rPr>
        <w:t xml:space="preserve"> </w:t>
      </w:r>
      <w:r>
        <w:rPr>
          <w:rFonts w:hint="eastAsia" w:ascii="宋体" w:hAnsi="宋体" w:cs="Arial"/>
          <w:color w:val="auto"/>
          <w:szCs w:val="21"/>
        </w:rPr>
        <w:t>联系人姓名及联系方式。</w:t>
      </w:r>
    </w:p>
    <w:p>
      <w:pPr>
        <w:spacing w:line="360" w:lineRule="auto"/>
        <w:ind w:firstLine="420" w:firstLineChars="200"/>
        <w:jc w:val="left"/>
        <w:rPr>
          <w:rFonts w:ascii="宋体" w:hAnsi="宋体" w:cs="Arial"/>
          <w:color w:val="auto"/>
          <w:szCs w:val="21"/>
        </w:rPr>
      </w:pPr>
      <w:r>
        <w:rPr>
          <w:rFonts w:hint="eastAsia" w:ascii="宋体" w:hAnsi="宋体" w:cs="Arial"/>
          <w:color w:val="auto"/>
          <w:szCs w:val="21"/>
        </w:rPr>
        <w:t>四、采购货物技术规格、参数及要求</w:t>
      </w:r>
    </w:p>
    <w:tbl>
      <w:tblPr>
        <w:tblStyle w:val="15"/>
        <w:tblpPr w:leftFromText="180" w:rightFromText="180" w:vertAnchor="text" w:horzAnchor="page" w:tblpXSpec="center" w:tblpY="330"/>
        <w:tblOverlap w:val="never"/>
        <w:tblW w:w="1035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2"/>
        <w:gridCol w:w="1134"/>
        <w:gridCol w:w="709"/>
        <w:gridCol w:w="709"/>
        <w:gridCol w:w="72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spacing w:line="440" w:lineRule="exact"/>
              <w:jc w:val="center"/>
              <w:rPr>
                <w:rFonts w:ascii="宋体" w:hAnsi="宋体"/>
                <w:b/>
                <w:color w:val="auto"/>
                <w:sz w:val="18"/>
                <w:szCs w:val="18"/>
              </w:rPr>
            </w:pPr>
            <w:r>
              <w:rPr>
                <w:rFonts w:hint="eastAsia" w:ascii="宋体" w:hAnsi="宋体"/>
                <w:b/>
                <w:color w:val="auto"/>
                <w:sz w:val="18"/>
                <w:szCs w:val="18"/>
              </w:rPr>
              <w:t>项号</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b/>
                <w:color w:val="auto"/>
                <w:sz w:val="18"/>
                <w:szCs w:val="18"/>
              </w:rPr>
            </w:pPr>
            <w:r>
              <w:rPr>
                <w:rFonts w:hint="eastAsia" w:ascii="宋体" w:hAnsi="宋体"/>
                <w:b/>
                <w:color w:val="auto"/>
                <w:sz w:val="18"/>
                <w:szCs w:val="18"/>
              </w:rPr>
              <w:t>货物名称</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b/>
                <w:color w:val="auto"/>
                <w:sz w:val="18"/>
                <w:szCs w:val="18"/>
              </w:rPr>
            </w:pPr>
            <w:r>
              <w:rPr>
                <w:rFonts w:hint="eastAsia" w:ascii="宋体" w:hAnsi="宋体"/>
                <w:b/>
                <w:color w:val="auto"/>
                <w:sz w:val="18"/>
                <w:szCs w:val="18"/>
              </w:rPr>
              <w:t>数量</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b/>
                <w:color w:val="auto"/>
                <w:sz w:val="18"/>
                <w:szCs w:val="18"/>
              </w:rPr>
            </w:pPr>
            <w:r>
              <w:rPr>
                <w:rFonts w:hint="eastAsia" w:ascii="宋体" w:hAnsi="宋体"/>
                <w:b/>
                <w:color w:val="auto"/>
                <w:sz w:val="18"/>
                <w:szCs w:val="18"/>
              </w:rPr>
              <w:t>单位</w:t>
            </w:r>
          </w:p>
        </w:tc>
        <w:tc>
          <w:tcPr>
            <w:tcW w:w="7229"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b/>
                <w:color w:val="auto"/>
                <w:sz w:val="18"/>
                <w:szCs w:val="18"/>
              </w:rPr>
            </w:pPr>
            <w:r>
              <w:rPr>
                <w:rFonts w:hint="eastAsia" w:ascii="宋体" w:hAnsi="宋体"/>
                <w:b/>
                <w:color w:val="auto"/>
                <w:sz w:val="18"/>
                <w:szCs w:val="18"/>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572" w:type="dxa"/>
            <w:tcBorders>
              <w:top w:val="single" w:color="auto" w:sz="4" w:space="0"/>
              <w:left w:val="single" w:color="auto" w:sz="4" w:space="0"/>
              <w:bottom w:val="single" w:color="auto" w:sz="4" w:space="0"/>
              <w:right w:val="single" w:color="auto" w:sz="4" w:space="0"/>
            </w:tcBorders>
            <w:noWrap/>
            <w:tcMar>
              <w:top w:w="0" w:type="dxa"/>
              <w:left w:w="0" w:type="dxa"/>
              <w:bottom w:w="0" w:type="dxa"/>
              <w:right w:w="0" w:type="dxa"/>
            </w:tcMar>
            <w:vAlign w:val="center"/>
          </w:tcPr>
          <w:p>
            <w:pPr>
              <w:widowControl/>
              <w:spacing w:line="400" w:lineRule="exact"/>
              <w:jc w:val="center"/>
              <w:rPr>
                <w:rFonts w:ascii="宋体" w:hAnsi="宋体" w:cs="宋体"/>
                <w:color w:val="auto"/>
                <w:kern w:val="0"/>
                <w:sz w:val="21"/>
                <w:szCs w:val="21"/>
              </w:rPr>
            </w:pPr>
            <w:r>
              <w:rPr>
                <w:rFonts w:ascii="宋体" w:hAnsi="宋体" w:cs="宋体"/>
                <w:color w:val="auto"/>
                <w:kern w:val="0"/>
                <w:sz w:val="21"/>
                <w:szCs w:val="21"/>
              </w:rPr>
              <w:t>1</w:t>
            </w:r>
          </w:p>
        </w:tc>
        <w:tc>
          <w:tcPr>
            <w:tcW w:w="1134"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color w:val="auto"/>
                <w:kern w:val="0"/>
                <w:sz w:val="21"/>
                <w:szCs w:val="21"/>
              </w:rPr>
            </w:pPr>
            <w:r>
              <w:rPr>
                <w:rFonts w:hint="eastAsia" w:ascii="宋体" w:hAnsi="宋体" w:cs="Arial"/>
                <w:color w:val="auto"/>
                <w:szCs w:val="21"/>
              </w:rPr>
              <w:t>智能舌象辨识建设系统</w:t>
            </w:r>
            <w:r>
              <w:rPr>
                <w:rFonts w:ascii="宋体" w:hAnsi="宋体" w:cs="宋体"/>
                <w:color w:val="auto"/>
                <w:kern w:val="0"/>
                <w:szCs w:val="21"/>
              </w:rPr>
              <w:t xml:space="preserve"> </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color w:val="auto"/>
                <w:kern w:val="0"/>
                <w:sz w:val="21"/>
                <w:szCs w:val="21"/>
              </w:rPr>
            </w:pPr>
            <w:r>
              <w:rPr>
                <w:rFonts w:ascii="宋体" w:hAnsi="宋体" w:cs="宋体"/>
                <w:color w:val="auto"/>
                <w:kern w:val="0"/>
                <w:sz w:val="21"/>
                <w:szCs w:val="21"/>
              </w:rPr>
              <w:t>1</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color w:val="auto"/>
                <w:kern w:val="0"/>
                <w:sz w:val="21"/>
                <w:szCs w:val="21"/>
              </w:rPr>
            </w:pPr>
            <w:r>
              <w:rPr>
                <w:rFonts w:hint="eastAsia" w:ascii="宋体" w:hAnsi="宋体" w:cs="宋体"/>
                <w:color w:val="auto"/>
                <w:kern w:val="0"/>
                <w:sz w:val="21"/>
                <w:szCs w:val="21"/>
              </w:rPr>
              <w:t>台</w:t>
            </w:r>
          </w:p>
        </w:tc>
        <w:tc>
          <w:tcPr>
            <w:tcW w:w="7229"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(一)建设总要求</w:t>
            </w:r>
          </w:p>
          <w:p>
            <w:pPr>
              <w:widowControl/>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中医舌诊是中医学的特色诊法，是中医诊断过程中的重要内容。通过梳理挖掘舌象与体质判断的相互关系，引入计算机图像识别技术，在舌象分析的基础上，综合运用计算机图像识别技术进行智能化中医体质辨识，目的是建立一个基于舌象分析的中医体质辨识系统，尽可能实现中医体质判断的客观化、准确化、简便化，可以在缩短调查时间的同时取得更加客观有效的判断信息。在当今互联网时代和大健康背景下，本系统在中医治未病和全民健康保健中会有着良好的应用前景。主要能实现：1）应用新媒体技术，拓宽治未病服务渠道；2）实现患者诊前诊后疗效管理；3）提供运营决策数据服务。</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1、产品技术及框架要求</w:t>
            </w:r>
          </w:p>
          <w:p>
            <w:pPr>
              <w:widowControl/>
              <w:spacing w:line="360" w:lineRule="auto"/>
              <w:ind w:left="210" w:leftChars="100"/>
              <w:jc w:val="left"/>
              <w:rPr>
                <w:rFonts w:ascii="宋体" w:hAnsi="宋体" w:cs="宋体"/>
                <w:color w:val="auto"/>
                <w:kern w:val="0"/>
                <w:szCs w:val="21"/>
              </w:rPr>
            </w:pPr>
            <w:r>
              <w:rPr>
                <w:rFonts w:hint="eastAsia" w:ascii="宋体" w:hAnsi="宋体" w:cs="宋体"/>
                <w:color w:val="auto"/>
                <w:kern w:val="0"/>
                <w:szCs w:val="21"/>
              </w:rPr>
              <w:t>1.1智能舌象运算需采用先进的人工智能神经网络算法和机器视觉框架，能检测超过70种舌象特征，并提供9种体质辨证、中医辨证、调理方式、舌象对比以及给出对应的身体健康状态表现，检测结果要做到千人千面，毫秒级识别舌像图片。</w:t>
            </w:r>
          </w:p>
          <w:p>
            <w:pPr>
              <w:widowControl/>
              <w:spacing w:line="360" w:lineRule="auto"/>
              <w:ind w:left="210" w:leftChars="100"/>
              <w:jc w:val="left"/>
              <w:rPr>
                <w:rFonts w:ascii="宋体" w:hAnsi="宋体" w:cs="宋体"/>
                <w:color w:val="auto"/>
                <w:kern w:val="0"/>
                <w:szCs w:val="21"/>
              </w:rPr>
            </w:pPr>
            <w:r>
              <w:rPr>
                <w:rFonts w:hint="eastAsia" w:ascii="宋体" w:hAnsi="宋体" w:cs="宋体"/>
                <w:color w:val="auto"/>
                <w:kern w:val="0"/>
                <w:szCs w:val="21"/>
              </w:rPr>
              <w:t>1.2舌诊AI模型及舌症、合参、辩证论治算法基本符合中医基础理论。</w:t>
            </w:r>
          </w:p>
          <w:p>
            <w:pPr>
              <w:widowControl/>
              <w:spacing w:line="360" w:lineRule="auto"/>
              <w:ind w:left="210" w:leftChars="100"/>
              <w:jc w:val="left"/>
              <w:rPr>
                <w:rFonts w:ascii="宋体" w:hAnsi="宋体" w:cs="宋体"/>
                <w:color w:val="auto"/>
                <w:kern w:val="0"/>
                <w:szCs w:val="21"/>
              </w:rPr>
            </w:pPr>
            <w:r>
              <w:rPr>
                <w:rFonts w:hint="eastAsia" w:ascii="宋体" w:hAnsi="宋体" w:cs="宋体"/>
                <w:color w:val="auto"/>
                <w:kern w:val="0"/>
                <w:szCs w:val="21"/>
              </w:rPr>
              <w:t>1.3 PC端支持B/S（浏览器/服务器）模式，移动端支持ISO系统、安卓系统、鸿蒙系统等，针对不同的应用场景使用不同的软件框架。</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1.4数据存储使用Oracle、MSSQL等大型数据库。</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1.5数据交换使用Http技术与Json技术完成，确保接口独立性与通用性。</w:t>
            </w:r>
          </w:p>
          <w:p>
            <w:pPr>
              <w:widowControl/>
              <w:spacing w:line="360" w:lineRule="auto"/>
              <w:ind w:left="210" w:leftChars="100"/>
              <w:jc w:val="left"/>
              <w:rPr>
                <w:rFonts w:ascii="宋体" w:hAnsi="宋体" w:cs="宋体"/>
                <w:color w:val="auto"/>
                <w:kern w:val="0"/>
                <w:szCs w:val="21"/>
              </w:rPr>
            </w:pPr>
            <w:r>
              <w:rPr>
                <w:rFonts w:hint="eastAsia" w:ascii="宋体" w:hAnsi="宋体" w:cs="宋体"/>
                <w:color w:val="auto"/>
                <w:kern w:val="0"/>
                <w:szCs w:val="21"/>
              </w:rPr>
              <w:t>1.6系统开发语言应采用java、javascript等主流开发语言与springboot、vue等主流开发框架，在实现系统灵活性的同时兼顾后期维护开发效率。</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2、数据安全要求</w:t>
            </w:r>
          </w:p>
          <w:p>
            <w:pPr>
              <w:widowControl/>
              <w:spacing w:line="360" w:lineRule="auto"/>
              <w:ind w:left="210" w:leftChars="100"/>
              <w:jc w:val="left"/>
              <w:rPr>
                <w:rFonts w:ascii="宋体" w:hAnsi="宋体" w:cs="宋体"/>
                <w:color w:val="auto"/>
                <w:kern w:val="0"/>
                <w:szCs w:val="21"/>
              </w:rPr>
            </w:pPr>
            <w:r>
              <w:rPr>
                <w:rFonts w:hint="eastAsia" w:ascii="宋体" w:hAnsi="宋体" w:cs="宋体"/>
                <w:color w:val="auto"/>
                <w:kern w:val="0"/>
                <w:szCs w:val="21"/>
              </w:rPr>
              <w:t>2.1具备数据安全和网络安全等级保护（二级），包含：物理安全、网络安全、主机安全、应用安全及数据安全及备份恢复；</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2.2系统操作时需支持登录密码、验证码等安全方式。</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2.3系统数据应具备定时异地备份功能，在数据出现故障时能及时还原。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3、业务监控分析功能必须多样化</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3.1支持表格式数据分析与图形式数据分析。</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3.2支持打印与导出功能。</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4、具备良好的互动体验</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4.1提供患者可在线舌象辨识体质，身体健康状态表现、查看调理建议参考及舌象对比；</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4.2提供患者在线查阅科室介绍、专家介绍、健康科普文章、科室医案分享等资讯内容；</w:t>
            </w:r>
          </w:p>
          <w:p>
            <w:pPr>
              <w:widowControl/>
              <w:spacing w:line="360" w:lineRule="auto"/>
              <w:ind w:firstLine="210" w:firstLineChars="100"/>
              <w:jc w:val="left"/>
              <w:rPr>
                <w:rFonts w:ascii="宋体" w:hAnsi="宋体" w:cs="宋体"/>
                <w:color w:val="auto"/>
                <w:kern w:val="0"/>
                <w:szCs w:val="21"/>
              </w:rPr>
            </w:pPr>
            <w:r>
              <w:rPr>
                <w:rFonts w:hint="eastAsia" w:ascii="宋体" w:hAnsi="宋体" w:cs="宋体"/>
                <w:color w:val="auto"/>
                <w:kern w:val="0"/>
                <w:szCs w:val="21"/>
              </w:rPr>
              <w:t>4.3支持PC电脑、智能手机使用，支持安卓、IOS与鸿蒙系统。</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(二)功能模块（见</w:t>
            </w:r>
            <w:r>
              <w:rPr>
                <w:rFonts w:hint="eastAsia" w:ascii="宋体" w:hAnsi="宋体" w:cs="宋体"/>
                <w:b/>
                <w:color w:val="auto"/>
                <w:kern w:val="0"/>
                <w:szCs w:val="21"/>
              </w:rPr>
              <w:t>附表1</w:t>
            </w:r>
            <w:r>
              <w:rPr>
                <w:rFonts w:hint="eastAsia" w:ascii="宋体" w:hAnsi="宋体" w:cs="宋体"/>
                <w:color w:val="auto"/>
                <w:kern w:val="0"/>
                <w:szCs w:val="21"/>
              </w:rPr>
              <w:t>）</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1、患者小程序端：功能包括科室介绍、医生介绍、智能舌象辨识、医案分享、科普文章、资讯内容、个人中心管理等。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2、业务PC端：功能包括工作台、患者辨识记录、自定义调理方案库、二次编辑调理方案、舌象辨识运算、患者人群分组、科普文章库、科室介绍、医生介绍、医案分享、账号权限等。</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(三)配套的云服务资源</w:t>
            </w:r>
          </w:p>
          <w:p>
            <w:pPr>
              <w:widowControl/>
              <w:spacing w:line="360" w:lineRule="auto"/>
              <w:jc w:val="left"/>
              <w:rPr>
                <w:rFonts w:ascii="宋体" w:hAnsi="宋体" w:cs="宋体"/>
                <w:color w:val="auto"/>
                <w:kern w:val="0"/>
                <w:szCs w:val="21"/>
              </w:rPr>
            </w:pPr>
            <w:r>
              <w:rPr>
                <w:rFonts w:hint="eastAsia" w:ascii="宋体" w:hAnsi="宋体" w:cs="宋体"/>
                <w:color w:val="auto"/>
                <w:kern w:val="0"/>
                <w:szCs w:val="21"/>
              </w:rPr>
              <w:t>1、云主机资源：具备不低于3M带宽、CPU不低于4核2.6GHz主频的配置，硬盘不低于150G的空间，内存不低于8G的容量，安装 centos7.9或更高版本的操作系统。</w:t>
            </w:r>
          </w:p>
          <w:p>
            <w:pPr>
              <w:widowControl/>
              <w:numPr>
                <w:ilvl w:val="0"/>
                <w:numId w:val="0"/>
              </w:numPr>
              <w:spacing w:line="400" w:lineRule="exact"/>
              <w:ind w:left="0" w:firstLine="0"/>
              <w:jc w:val="left"/>
              <w:rPr>
                <w:rFonts w:ascii="宋体" w:hAnsi="宋体" w:cs="宋体" w:eastAsiaTheme="minorEastAsia"/>
                <w:color w:val="auto"/>
                <w:kern w:val="0"/>
                <w:sz w:val="21"/>
                <w:szCs w:val="21"/>
              </w:rPr>
            </w:pPr>
            <w:r>
              <w:rPr>
                <w:rFonts w:hint="eastAsia" w:ascii="宋体" w:hAnsi="宋体" w:cs="宋体"/>
                <w:color w:val="auto"/>
                <w:kern w:val="0"/>
                <w:szCs w:val="21"/>
              </w:rPr>
              <w:t>2、云计算资源：具备三年内不低于20000人次的智能识别算力，每次识别运算至出具结果与调理建议的周期不超过10秒。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72" w:type="dxa"/>
            <w:tcBorders>
              <w:top w:val="single" w:color="auto" w:sz="4" w:space="0"/>
              <w:left w:val="single" w:color="auto" w:sz="4" w:space="0"/>
              <w:bottom w:val="single" w:color="auto" w:sz="4" w:space="0"/>
              <w:right w:val="single" w:color="auto" w:sz="4" w:space="0"/>
            </w:tcBorders>
            <w:noWrap/>
            <w:vAlign w:val="center"/>
          </w:tcPr>
          <w:p>
            <w:pPr>
              <w:suppressAutoHyphens/>
              <w:spacing w:line="400" w:lineRule="exact"/>
              <w:jc w:val="center"/>
              <w:rPr>
                <w:rFonts w:ascii="宋体" w:hAnsi="宋体" w:cs="宋体" w:eastAsiaTheme="minorEastAsia"/>
                <w:color w:val="auto"/>
                <w:sz w:val="21"/>
                <w:szCs w:val="21"/>
              </w:rPr>
            </w:pPr>
            <w:r>
              <w:rPr>
                <w:rFonts w:hint="eastAsia" w:ascii="宋体" w:hAnsi="宋体" w:cs="宋体"/>
                <w:color w:val="auto"/>
                <w:sz w:val="21"/>
                <w:szCs w:val="21"/>
              </w:rPr>
              <w:t>商务条款</w:t>
            </w:r>
          </w:p>
        </w:tc>
        <w:tc>
          <w:tcPr>
            <w:tcW w:w="9781" w:type="dxa"/>
            <w:gridSpan w:val="4"/>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color w:val="auto"/>
                <w:sz w:val="24"/>
              </w:rPr>
            </w:pPr>
            <w:r>
              <w:rPr>
                <w:rFonts w:hint="eastAsia" w:ascii="宋体" w:hAnsi="宋体" w:eastAsia="宋体" w:cs="宋体"/>
                <w:color w:val="auto"/>
                <w:sz w:val="24"/>
                <w:szCs w:val="24"/>
              </w:rPr>
              <w:t>1、合同签订期：自中标通知书发出之日起5个自然日内。</w:t>
            </w:r>
          </w:p>
          <w:p>
            <w:pPr>
              <w:spacing w:line="360" w:lineRule="auto"/>
              <w:rPr>
                <w:rFonts w:ascii="宋体" w:hAnsi="宋体" w:eastAsia="宋体" w:cs="宋体"/>
                <w:color w:val="auto"/>
                <w:sz w:val="24"/>
              </w:rPr>
            </w:pPr>
            <w:r>
              <w:rPr>
                <w:rFonts w:hint="eastAsia" w:ascii="宋体" w:hAnsi="宋体" w:eastAsia="宋体" w:cs="宋体"/>
                <w:color w:val="auto"/>
                <w:spacing w:val="5"/>
                <w:szCs w:val="21"/>
              </w:rPr>
              <w:t>▲</w:t>
            </w:r>
            <w:r>
              <w:rPr>
                <w:rFonts w:hint="eastAsia" w:ascii="宋体" w:hAnsi="宋体" w:eastAsia="宋体" w:cs="宋体"/>
                <w:color w:val="auto"/>
                <w:sz w:val="24"/>
                <w:szCs w:val="24"/>
              </w:rPr>
              <w:t>2、交货时间：自合同签订之日起10个自然日内。</w:t>
            </w:r>
          </w:p>
          <w:p>
            <w:pPr>
              <w:spacing w:line="360" w:lineRule="auto"/>
              <w:rPr>
                <w:rFonts w:ascii="宋体" w:hAnsi="宋体" w:eastAsia="宋体" w:cs="宋体"/>
                <w:color w:val="auto"/>
                <w:sz w:val="24"/>
              </w:rPr>
            </w:pPr>
            <w:r>
              <w:rPr>
                <w:rFonts w:hint="eastAsia" w:ascii="宋体" w:hAnsi="宋体" w:eastAsia="宋体" w:cs="宋体"/>
                <w:color w:val="auto"/>
                <w:sz w:val="24"/>
                <w:szCs w:val="24"/>
              </w:rPr>
              <w:t>3、交货地点：采购人指定地点。</w:t>
            </w:r>
          </w:p>
          <w:p>
            <w:pPr>
              <w:spacing w:line="360" w:lineRule="auto"/>
              <w:rPr>
                <w:rFonts w:ascii="宋体" w:hAnsi="宋体" w:eastAsia="宋体" w:cs="宋体"/>
                <w:color w:val="auto"/>
                <w:sz w:val="24"/>
              </w:rPr>
            </w:pPr>
            <w:r>
              <w:rPr>
                <w:rFonts w:hint="eastAsia" w:ascii="宋体" w:hAnsi="宋体" w:eastAsia="宋体" w:cs="宋体"/>
                <w:color w:val="auto"/>
                <w:sz w:val="24"/>
                <w:szCs w:val="24"/>
              </w:rPr>
              <w:t>4、建设要求：</w:t>
            </w:r>
          </w:p>
          <w:p>
            <w:pPr>
              <w:spacing w:line="360" w:lineRule="auto"/>
              <w:ind w:firstLine="200" w:firstLineChars="91"/>
              <w:rPr>
                <w:rFonts w:ascii="宋体" w:hAnsi="宋体" w:eastAsia="宋体" w:cs="宋体"/>
                <w:color w:val="auto"/>
                <w:sz w:val="24"/>
              </w:rPr>
            </w:pPr>
            <w:r>
              <w:rPr>
                <w:rFonts w:hint="eastAsia" w:ascii="宋体" w:hAnsi="宋体" w:eastAsia="宋体" w:cs="宋体"/>
                <w:color w:val="auto"/>
                <w:spacing w:val="5"/>
                <w:szCs w:val="21"/>
              </w:rPr>
              <w:t>▲</w:t>
            </w:r>
            <w:r>
              <w:rPr>
                <w:rFonts w:hint="eastAsia" w:ascii="宋体" w:hAnsi="宋体" w:eastAsia="宋体" w:cs="宋体"/>
                <w:color w:val="auto"/>
                <w:sz w:val="24"/>
                <w:szCs w:val="24"/>
              </w:rPr>
              <w:t>4.1根据采购人的要求，本系统需要10个自然日内完成系统安装调试，基础数据准备，使用培训与上线工作，产品要求与医院微信公众号对接。</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4.2竞标人必须自行为其竞标产品侵犯其他竞标人或专利人的专利成果承担相应法律责任；同时，具有产品专利的竞标人应在其竞标文件中提供与其自有产品专利相关的有效证明材料，否则，不能就其产品的专利在本项目竞标过程中被侵权问题提出异议。</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4.3本项目中所有货物必须是全新、完好产品，产品满足国家及行业标准。</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4.4竞标报价包含货物、随配附件、备品备件、运抵指定交货地点、售后服务、税金及其他所有成本费用的总和。</w:t>
            </w:r>
          </w:p>
          <w:p>
            <w:pPr>
              <w:spacing w:line="360" w:lineRule="auto"/>
              <w:ind w:firstLine="200" w:firstLineChars="91"/>
              <w:rPr>
                <w:rFonts w:ascii="宋体" w:hAnsi="宋体" w:eastAsia="宋体" w:cs="宋体"/>
                <w:color w:val="auto"/>
                <w:sz w:val="24"/>
              </w:rPr>
            </w:pPr>
            <w:r>
              <w:rPr>
                <w:rFonts w:hint="eastAsia" w:ascii="宋体" w:hAnsi="宋体" w:eastAsia="宋体" w:cs="宋体"/>
                <w:color w:val="auto"/>
                <w:spacing w:val="5"/>
                <w:szCs w:val="21"/>
              </w:rPr>
              <w:t>▲</w:t>
            </w:r>
            <w:r>
              <w:rPr>
                <w:rFonts w:hint="eastAsia" w:ascii="宋体" w:hAnsi="宋体" w:eastAsia="宋体" w:cs="宋体"/>
                <w:color w:val="auto"/>
                <w:sz w:val="24"/>
                <w:szCs w:val="24"/>
              </w:rPr>
              <w:t>4.5验收标准及规范：当满足以下条件时，采购人才向中标人签发验收报告：</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（1）中标人已按照合同规定提供了全部产品及完整的技术资料；</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（2）产品符合招标文件技术规格书的要求，性能满足要求；</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（3）产品已经稳定运行。</w:t>
            </w:r>
          </w:p>
          <w:p>
            <w:pPr>
              <w:spacing w:line="360" w:lineRule="auto"/>
              <w:ind w:firstLine="200" w:firstLineChars="91"/>
              <w:rPr>
                <w:rFonts w:ascii="宋体" w:hAnsi="宋体" w:eastAsia="宋体" w:cs="宋体"/>
                <w:color w:val="auto"/>
                <w:sz w:val="24"/>
              </w:rPr>
            </w:pPr>
            <w:r>
              <w:rPr>
                <w:rFonts w:hint="eastAsia" w:ascii="宋体" w:hAnsi="宋体" w:eastAsia="宋体" w:cs="宋体"/>
                <w:color w:val="auto"/>
                <w:spacing w:val="5"/>
                <w:szCs w:val="21"/>
              </w:rPr>
              <w:t>▲</w:t>
            </w:r>
            <w:r>
              <w:rPr>
                <w:rFonts w:hint="eastAsia" w:ascii="宋体" w:hAnsi="宋体" w:eastAsia="宋体" w:cs="宋体"/>
                <w:color w:val="auto"/>
                <w:sz w:val="24"/>
                <w:szCs w:val="24"/>
              </w:rPr>
              <w:t>4.6验收时应提供中文简体的产品使用说明书等技术资料。</w:t>
            </w:r>
          </w:p>
          <w:p>
            <w:pPr>
              <w:spacing w:line="360" w:lineRule="auto"/>
              <w:rPr>
                <w:rFonts w:ascii="宋体" w:hAnsi="宋体" w:eastAsia="宋体" w:cs="宋体"/>
                <w:color w:val="auto"/>
                <w:sz w:val="24"/>
              </w:rPr>
            </w:pPr>
            <w:r>
              <w:rPr>
                <w:rFonts w:hint="eastAsia" w:ascii="宋体" w:hAnsi="宋体" w:eastAsia="宋体" w:cs="宋体"/>
                <w:color w:val="auto"/>
                <w:spacing w:val="5"/>
                <w:szCs w:val="21"/>
              </w:rPr>
              <w:t>▲</w:t>
            </w:r>
            <w:r>
              <w:rPr>
                <w:rFonts w:hint="eastAsia" w:ascii="宋体" w:hAnsi="宋体" w:eastAsia="宋体" w:cs="宋体"/>
                <w:color w:val="auto"/>
                <w:sz w:val="24"/>
                <w:szCs w:val="24"/>
              </w:rPr>
              <w:t>5、维护要求：</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szCs w:val="24"/>
              </w:rPr>
              <w:t>5.1质量保证期 3 年（自上线正式使用之日起计算）；</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szCs w:val="24"/>
              </w:rPr>
              <w:t>5.2维护期内，中标人需为采购人提供远程服务；当系统发生重大故障并远程无法解决时，指派工程师12小时内到达现场，进行维护并在6小时内解决问题。在接到非紧急现场服务请求并远程无法解决请求服务时，24小时内做出响应，指派工程师8小时内进行维护解决问题。维护完成后向院方提交系统完整的故障报告。</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szCs w:val="24"/>
              </w:rPr>
              <w:t>5.3在质保期或维保期内，中标人必须对软件免费提供定期的预防性维护和临时性紧急维修服务；中标人至少提供每季一次的巡检服务，指派专人对系统进行全面检测，分析软件运行情况。</w:t>
            </w:r>
          </w:p>
          <w:p>
            <w:pPr>
              <w:spacing w:line="360" w:lineRule="auto"/>
              <w:ind w:firstLine="480" w:firstLineChars="200"/>
              <w:rPr>
                <w:rFonts w:ascii="宋体" w:hAnsi="宋体" w:eastAsia="宋体" w:cs="宋体"/>
                <w:color w:val="auto"/>
                <w:sz w:val="24"/>
              </w:rPr>
            </w:pPr>
            <w:r>
              <w:rPr>
                <w:rFonts w:hint="eastAsia" w:ascii="宋体" w:hAnsi="宋体" w:eastAsia="宋体" w:cs="宋体"/>
                <w:color w:val="auto"/>
                <w:sz w:val="24"/>
                <w:szCs w:val="24"/>
              </w:rPr>
              <w:t>5.4项目质保期和维保期内软件版本的免费升级。</w:t>
            </w:r>
          </w:p>
          <w:p>
            <w:pPr>
              <w:spacing w:line="360" w:lineRule="auto"/>
              <w:rPr>
                <w:rFonts w:ascii="宋体" w:hAnsi="宋体" w:eastAsia="宋体" w:cs="宋体"/>
                <w:color w:val="auto"/>
                <w:sz w:val="24"/>
              </w:rPr>
            </w:pPr>
            <w:r>
              <w:rPr>
                <w:rFonts w:hint="eastAsia" w:ascii="宋体" w:hAnsi="宋体" w:eastAsia="宋体" w:cs="宋体"/>
                <w:color w:val="auto"/>
                <w:sz w:val="24"/>
                <w:szCs w:val="24"/>
              </w:rPr>
              <w:t>6、其他要求：</w:t>
            </w:r>
          </w:p>
          <w:p>
            <w:pPr>
              <w:spacing w:line="360" w:lineRule="auto"/>
              <w:ind w:firstLine="458" w:firstLineChars="191"/>
              <w:rPr>
                <w:rFonts w:ascii="宋体" w:hAnsi="宋体" w:eastAsia="宋体" w:cs="宋体"/>
                <w:color w:val="auto"/>
                <w:sz w:val="24"/>
              </w:rPr>
            </w:pPr>
            <w:r>
              <w:rPr>
                <w:rFonts w:hint="eastAsia" w:ascii="宋体" w:hAnsi="宋体" w:eastAsia="宋体" w:cs="宋体"/>
                <w:color w:val="auto"/>
                <w:sz w:val="24"/>
                <w:szCs w:val="24"/>
              </w:rPr>
              <w:t>6.1报价必须含以下部分，包括：</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 xml:space="preserve">   （1）服务的价格；</w:t>
            </w:r>
          </w:p>
          <w:p>
            <w:pPr>
              <w:spacing w:line="360" w:lineRule="auto"/>
              <w:ind w:firstLine="218" w:firstLineChars="91"/>
              <w:rPr>
                <w:rFonts w:ascii="宋体" w:hAnsi="宋体" w:eastAsia="宋体" w:cs="宋体"/>
                <w:color w:val="auto"/>
                <w:sz w:val="24"/>
              </w:rPr>
            </w:pPr>
            <w:r>
              <w:rPr>
                <w:rFonts w:hint="eastAsia" w:ascii="宋体" w:hAnsi="宋体" w:eastAsia="宋体" w:cs="宋体"/>
                <w:color w:val="auto"/>
                <w:sz w:val="24"/>
                <w:szCs w:val="24"/>
              </w:rPr>
              <w:t xml:space="preserve">   （2）必要的保险费用和各项税金。</w:t>
            </w:r>
          </w:p>
          <w:p>
            <w:pPr>
              <w:spacing w:line="360" w:lineRule="auto"/>
              <w:ind w:firstLine="420" w:firstLineChars="191"/>
              <w:rPr>
                <w:rFonts w:ascii="宋体" w:hAnsi="宋体" w:eastAsia="宋体" w:cs="宋体"/>
                <w:color w:val="auto"/>
                <w:sz w:val="24"/>
              </w:rPr>
            </w:pPr>
            <w:r>
              <w:rPr>
                <w:rFonts w:hint="eastAsia" w:ascii="宋体" w:hAnsi="宋体" w:eastAsia="宋体" w:cs="宋体"/>
                <w:color w:val="auto"/>
                <w:spacing w:val="5"/>
                <w:szCs w:val="21"/>
              </w:rPr>
              <w:t>▲</w:t>
            </w:r>
            <w:r>
              <w:rPr>
                <w:rFonts w:hint="eastAsia" w:ascii="宋体" w:hAnsi="宋体" w:eastAsia="宋体" w:cs="宋体"/>
                <w:color w:val="auto"/>
                <w:sz w:val="24"/>
                <w:szCs w:val="24"/>
              </w:rPr>
              <w:t>6.2付款方式：项目无预付款，安装调试完毕，交付上线正常使用即一次性支付全款，15个自然日内不按时交货处罚5%违约金，30个自然日内不按时交货处罚10%违约金，超过30个自然日内不按时交货处罚30%违约金。</w:t>
            </w:r>
          </w:p>
          <w:p>
            <w:pPr>
              <w:widowControl w:val="0"/>
              <w:spacing w:line="360" w:lineRule="auto"/>
              <w:ind w:firstLine="480" w:firstLineChars="200"/>
              <w:jc w:val="both"/>
              <w:rPr>
                <w:rFonts w:ascii="宋体" w:hAnsi="宋体" w:eastAsia="宋体" w:cs="宋体"/>
                <w:b w:val="0"/>
                <w:kern w:val="2"/>
                <w:sz w:val="24"/>
                <w:szCs w:val="22"/>
              </w:rPr>
            </w:pPr>
            <w:r>
              <w:rPr>
                <w:rFonts w:hint="eastAsia" w:ascii="宋体" w:hAnsi="宋体" w:eastAsia="宋体" w:cs="宋体"/>
                <w:color w:val="auto"/>
                <w:sz w:val="24"/>
                <w:szCs w:val="24"/>
              </w:rPr>
              <w:t>6.3标“</w:t>
            </w:r>
            <w:r>
              <w:rPr>
                <w:rFonts w:hint="eastAsia" w:ascii="宋体" w:hAnsi="宋体" w:eastAsia="宋体" w:cs="宋体"/>
                <w:color w:val="auto"/>
                <w:spacing w:val="5"/>
                <w:szCs w:val="21"/>
              </w:rPr>
              <w:t>▲</w:t>
            </w:r>
            <w:r>
              <w:rPr>
                <w:rFonts w:hint="eastAsia" w:ascii="宋体" w:hAnsi="宋体" w:eastAsia="宋体" w:cs="宋体"/>
                <w:color w:val="auto"/>
                <w:sz w:val="24"/>
                <w:szCs w:val="24"/>
              </w:rPr>
              <w:t>”号的部分为实质性要求和条件，投标时必须满足，否则投标无效。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72" w:type="dxa"/>
            <w:tcBorders>
              <w:top w:val="single" w:color="auto" w:sz="4" w:space="0"/>
              <w:left w:val="single" w:color="auto" w:sz="4" w:space="0"/>
              <w:bottom w:val="single" w:color="auto" w:sz="4" w:space="0"/>
              <w:right w:val="single" w:color="auto" w:sz="4" w:space="0"/>
            </w:tcBorders>
            <w:noWrap/>
            <w:vAlign w:val="center"/>
          </w:tcPr>
          <w:p>
            <w:pPr>
              <w:suppressAutoHyphens/>
              <w:spacing w:line="400" w:lineRule="exact"/>
              <w:jc w:val="center"/>
              <w:rPr>
                <w:rFonts w:ascii="宋体" w:hAnsi="宋体" w:cs="宋体" w:eastAsiaTheme="minorEastAsia"/>
                <w:color w:val="auto"/>
                <w:sz w:val="21"/>
                <w:szCs w:val="21"/>
              </w:rPr>
            </w:pPr>
            <w:r>
              <w:rPr>
                <w:rFonts w:hint="eastAsia" w:cs="宋体" w:asciiTheme="minorEastAsia" w:hAnsiTheme="minorEastAsia"/>
                <w:color w:val="auto"/>
                <w:kern w:val="0"/>
                <w:szCs w:val="21"/>
              </w:rPr>
              <w:t>中标规则</w:t>
            </w:r>
          </w:p>
        </w:tc>
        <w:tc>
          <w:tcPr>
            <w:tcW w:w="978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left"/>
              <w:rPr>
                <w:rFonts w:ascii="宋体" w:hAnsi="宋体" w:eastAsiaTheme="minorEastAsia" w:cstheme="minorBidi"/>
                <w:b/>
                <w:color w:val="auto"/>
                <w:kern w:val="0"/>
                <w:sz w:val="21"/>
                <w:szCs w:val="21"/>
              </w:rPr>
            </w:pPr>
            <w:r>
              <w:rPr>
                <w:rFonts w:hint="eastAsia" w:cs="宋体" w:asciiTheme="minorEastAsia" w:hAnsiTheme="minorEastAsia"/>
                <w:color w:val="auto"/>
                <w:szCs w:val="21"/>
              </w:rPr>
              <w:t>参与响应供应商按要求准备材料并进行装订，在规定时间内密封提交。所提交报价应在项目预算内，且报价只能一次报出不得更改，超出项目预算的将被认定为无效报价。经报价书、投标人综合能力等方面对比，并满足采购人需求且报价合理科学原则确定成交供应商，并与之签订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572" w:type="dxa"/>
            <w:tcBorders>
              <w:top w:val="single" w:color="auto" w:sz="4" w:space="0"/>
              <w:left w:val="single" w:color="auto" w:sz="4" w:space="0"/>
              <w:bottom w:val="single" w:color="auto" w:sz="4" w:space="0"/>
              <w:right w:val="single" w:color="auto" w:sz="4" w:space="0"/>
            </w:tcBorders>
            <w:noWrap/>
            <w:vAlign w:val="center"/>
          </w:tcPr>
          <w:p>
            <w:pPr>
              <w:suppressAutoHyphens/>
              <w:spacing w:line="400" w:lineRule="exact"/>
              <w:jc w:val="center"/>
              <w:rPr>
                <w:rFonts w:ascii="宋体" w:hAnsi="宋体" w:cs="宋体" w:eastAsiaTheme="minorEastAsia"/>
                <w:color w:val="auto"/>
                <w:sz w:val="21"/>
                <w:szCs w:val="21"/>
              </w:rPr>
            </w:pPr>
            <w:r>
              <w:rPr>
                <w:rFonts w:hint="eastAsia" w:cs="宋体" w:asciiTheme="minorEastAsia" w:hAnsiTheme="minorEastAsia"/>
                <w:color w:val="auto"/>
                <w:kern w:val="0"/>
                <w:szCs w:val="21"/>
              </w:rPr>
              <w:t>其他要求及说明</w:t>
            </w:r>
          </w:p>
        </w:tc>
        <w:tc>
          <w:tcPr>
            <w:tcW w:w="9781" w:type="dxa"/>
            <w:gridSpan w:val="4"/>
            <w:tcBorders>
              <w:top w:val="single" w:color="auto" w:sz="4" w:space="0"/>
              <w:left w:val="single" w:color="auto" w:sz="4" w:space="0"/>
              <w:bottom w:val="single" w:color="auto" w:sz="4" w:space="0"/>
              <w:right w:val="single" w:color="auto" w:sz="4" w:space="0"/>
            </w:tcBorders>
            <w:noWrap/>
            <w:vAlign w:val="center"/>
          </w:tcPr>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1、符合《中华人民共和国政府采购法》第二十二条规定的供应商资格条件；</w:t>
            </w:r>
          </w:p>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(1)具有独立承担民事责任的能力；</w:t>
            </w:r>
          </w:p>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(2)具有良好的商业信誉和健全的财务会计制度；</w:t>
            </w:r>
          </w:p>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(3)具有履行合同所必需的设备和专业技术能力；</w:t>
            </w:r>
          </w:p>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(4)有依法缴纳税收和社会保障资金的良好记录；</w:t>
            </w:r>
          </w:p>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2.国内注册（指按国家有关规定要求登记的），具备合法资格的供应商；</w:t>
            </w:r>
          </w:p>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3.本项目不接受联合体竞标；</w:t>
            </w:r>
          </w:p>
          <w:p>
            <w:pPr>
              <w:spacing w:line="400" w:lineRule="exact"/>
              <w:ind w:firstLine="420" w:firstLineChars="200"/>
              <w:jc w:val="left"/>
              <w:rPr>
                <w:rFonts w:cs="宋体" w:asciiTheme="minorEastAsia" w:hAnsiTheme="minorEastAsia" w:eastAsiaTheme="minorEastAsia"/>
                <w:color w:val="auto"/>
                <w:szCs w:val="21"/>
              </w:rPr>
            </w:pPr>
            <w:r>
              <w:rPr>
                <w:rFonts w:cs="宋体" w:asciiTheme="minorEastAsia" w:hAnsiTheme="minorEastAsia"/>
                <w:color w:val="auto"/>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pacing w:line="400" w:lineRule="exact"/>
              <w:jc w:val="left"/>
              <w:rPr>
                <w:rFonts w:ascii="宋体" w:hAnsi="宋体" w:eastAsiaTheme="minorEastAsia" w:cstheme="minorBidi"/>
                <w:b/>
                <w:color w:val="auto"/>
                <w:kern w:val="0"/>
                <w:sz w:val="21"/>
                <w:szCs w:val="21"/>
              </w:rPr>
            </w:pPr>
            <w:r>
              <w:rPr>
                <w:rFonts w:cs="宋体" w:asciiTheme="minorEastAsia" w:hAnsiTheme="minorEastAsia"/>
                <w:color w:val="auto"/>
                <w:szCs w:val="21"/>
              </w:rPr>
              <w:t>5.对在“信用中国”网站(www.creditchina.gov.cn)、中国政府采购网（www.ccgp.gov.cn）列入失信被执行人、重大税收违法案件当事人名单、政府采购严重违法失信行为记录名单及其他不符合《中华人民共和国政府采购法》第二十二条规定条件的供应商，不得参与政府采购活动。</w:t>
            </w:r>
          </w:p>
        </w:tc>
      </w:tr>
    </w:tbl>
    <w:p>
      <w:pPr>
        <w:spacing w:line="560" w:lineRule="exact"/>
        <w:rPr>
          <w:rFonts w:hint="eastAsia" w:asciiTheme="minorEastAsia" w:hAnsiTheme="minorEastAsia"/>
          <w:szCs w:val="21"/>
        </w:rPr>
      </w:pPr>
    </w:p>
    <w:p>
      <w:pPr>
        <w:rPr>
          <w:rFonts w:hint="eastAsia" w:ascii="宋体" w:hAnsi="宋体" w:cs="宋体"/>
          <w:b/>
          <w:color w:val="auto"/>
          <w:kern w:val="0"/>
          <w:szCs w:val="21"/>
        </w:rPr>
      </w:pPr>
    </w:p>
    <w:p>
      <w:pPr>
        <w:rPr>
          <w:rFonts w:hint="eastAsia" w:ascii="宋体" w:hAnsi="宋体" w:cs="宋体"/>
          <w:b/>
          <w:color w:val="auto"/>
          <w:kern w:val="0"/>
          <w:szCs w:val="21"/>
        </w:rPr>
      </w:pPr>
    </w:p>
    <w:p>
      <w:pPr>
        <w:rPr>
          <w:rFonts w:hint="eastAsia" w:ascii="宋体" w:hAnsi="宋体" w:cs="宋体"/>
          <w:b/>
          <w:color w:val="auto"/>
          <w:kern w:val="0"/>
          <w:szCs w:val="21"/>
        </w:rPr>
      </w:pPr>
    </w:p>
    <w:p>
      <w:pPr>
        <w:rPr>
          <w:color w:val="auto"/>
        </w:rPr>
      </w:pPr>
      <w:r>
        <w:rPr>
          <w:rFonts w:hint="eastAsia" w:ascii="宋体" w:hAnsi="宋体" w:cs="宋体"/>
          <w:b/>
          <w:color w:val="auto"/>
          <w:kern w:val="0"/>
          <w:szCs w:val="21"/>
        </w:rPr>
        <w:t>附表1：</w:t>
      </w:r>
    </w:p>
    <w:p>
      <w:pPr>
        <w:pStyle w:val="8"/>
        <w:spacing w:line="500" w:lineRule="exact"/>
        <w:jc w:val="center"/>
        <w:rPr>
          <w:rFonts w:hAnsi="宋体"/>
          <w:b/>
          <w:bCs/>
          <w:sz w:val="22"/>
          <w:szCs w:val="24"/>
        </w:rPr>
      </w:pPr>
      <w:r>
        <w:rPr>
          <w:rFonts w:hint="eastAsia" w:hAnsi="宋体"/>
          <w:b/>
          <w:bCs/>
          <w:sz w:val="24"/>
          <w:szCs w:val="24"/>
        </w:rPr>
        <w:t>《智能舌象辨识系统建设》软件功能模块详细说明表</w:t>
      </w:r>
    </w:p>
    <w:p>
      <w:pPr>
        <w:rPr>
          <w:color w:val="auto"/>
        </w:rPr>
      </w:pPr>
    </w:p>
    <w:tbl>
      <w:tblPr>
        <w:tblStyle w:val="43"/>
        <w:tblW w:w="502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709"/>
        <w:gridCol w:w="1079"/>
        <w:gridCol w:w="1433"/>
        <w:gridCol w:w="58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389" w:type="pct"/>
            <w:vAlign w:val="center"/>
          </w:tcPr>
          <w:p>
            <w:pPr>
              <w:spacing w:line="360" w:lineRule="auto"/>
              <w:jc w:val="center"/>
              <w:rPr>
                <w:rFonts w:ascii="Times New Roman" w:hAnsi="Times New Roman" w:eastAsia="宋体" w:cs="Times New Roman"/>
                <w:b/>
                <w:bCs/>
                <w:color w:val="auto"/>
                <w:szCs w:val="21"/>
              </w:rPr>
            </w:pPr>
            <w:r>
              <w:rPr>
                <w:rFonts w:hint="eastAsia" w:ascii="宋体" w:hAnsi="宋体" w:eastAsia="宋体" w:cs="宋体"/>
                <w:b/>
                <w:bCs/>
                <w:color w:val="auto"/>
                <w:szCs w:val="21"/>
              </w:rPr>
              <w:t>序号</w:t>
            </w:r>
          </w:p>
        </w:tc>
        <w:tc>
          <w:tcPr>
            <w:tcW w:w="592" w:type="pct"/>
            <w:vAlign w:val="center"/>
          </w:tcPr>
          <w:p>
            <w:pPr>
              <w:spacing w:line="360" w:lineRule="auto"/>
              <w:jc w:val="center"/>
              <w:rPr>
                <w:rFonts w:ascii="Times New Roman" w:hAnsi="Times New Roman" w:eastAsia="宋体" w:cs="Times New Roman"/>
                <w:b/>
                <w:bCs/>
                <w:color w:val="auto"/>
                <w:szCs w:val="21"/>
              </w:rPr>
            </w:pPr>
            <w:r>
              <w:rPr>
                <w:rFonts w:hint="eastAsia" w:ascii="宋体" w:hAnsi="宋体" w:eastAsia="宋体" w:cs="宋体"/>
                <w:b/>
                <w:bCs/>
                <w:color w:val="auto"/>
                <w:szCs w:val="21"/>
              </w:rPr>
              <w:t>系统名称</w:t>
            </w:r>
          </w:p>
        </w:tc>
        <w:tc>
          <w:tcPr>
            <w:tcW w:w="4018" w:type="pct"/>
            <w:gridSpan w:val="2"/>
            <w:vAlign w:val="center"/>
          </w:tcPr>
          <w:p>
            <w:pPr>
              <w:spacing w:line="360" w:lineRule="auto"/>
              <w:jc w:val="center"/>
              <w:rPr>
                <w:rFonts w:ascii="Times New Roman" w:hAnsi="Times New Roman" w:eastAsia="宋体" w:cs="Times New Roman"/>
                <w:b/>
                <w:bCs/>
                <w:color w:val="auto"/>
                <w:szCs w:val="21"/>
              </w:rPr>
            </w:pPr>
            <w:r>
              <w:rPr>
                <w:rFonts w:hint="eastAsia" w:ascii="宋体" w:hAnsi="宋体" w:eastAsia="宋体" w:cs="宋体"/>
                <w:b/>
                <w:bCs/>
                <w:color w:val="auto"/>
                <w:szCs w:val="21"/>
              </w:rPr>
              <w:t>技术参数说明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6" w:hRule="atLeast"/>
        </w:trPr>
        <w:tc>
          <w:tcPr>
            <w:tcW w:w="389" w:type="pct"/>
            <w:vMerge w:val="restar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1</w:t>
            </w:r>
          </w:p>
        </w:tc>
        <w:tc>
          <w:tcPr>
            <w:tcW w:w="592" w:type="pct"/>
            <w:vMerge w:val="restar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小程序</w:t>
            </w:r>
          </w:p>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患者端</w:t>
            </w: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科室介绍</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提供科室介绍、医生团队的展示，以图文的方式展示，供患者查阅；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pacing w:val="5"/>
                <w:szCs w:val="21"/>
              </w:rPr>
              <w:t>▲</w:t>
            </w:r>
            <w:r>
              <w:rPr>
                <w:rFonts w:hint="eastAsia" w:ascii="宋体" w:hAnsi="宋体" w:eastAsia="宋体" w:cs="宋体"/>
                <w:color w:val="auto"/>
                <w:szCs w:val="21"/>
              </w:rPr>
              <w:t>舌象辨识</w:t>
            </w:r>
          </w:p>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与辨识报告</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pacing w:val="5"/>
                <w:szCs w:val="21"/>
              </w:rPr>
              <w:t>1.</w:t>
            </w:r>
            <w:r>
              <w:rPr>
                <w:rFonts w:hint="eastAsia" w:ascii="宋体" w:hAnsi="宋体" w:eastAsia="宋体" w:cs="宋体"/>
                <w:color w:val="auto"/>
                <w:szCs w:val="21"/>
              </w:rPr>
              <w:t>提供患者通过手机自拍舌象，上传至系统运算识别，系统 10秒内即可生成专属的辨识报告，帮助用户随时了解自身的健康状态，为用户提供辨识报告、调理建议和舌象对比；</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2.提供</w:t>
            </w:r>
            <w:r>
              <w:rPr>
                <w:rFonts w:ascii="宋体" w:hAnsi="宋体" w:eastAsia="宋体" w:cs="宋体"/>
                <w:color w:val="auto"/>
                <w:szCs w:val="21"/>
              </w:rPr>
              <w:t>舌象特征结果：包括舌象特征描述及临床意义</w:t>
            </w:r>
            <w:r>
              <w:rPr>
                <w:rFonts w:hint="eastAsia" w:ascii="宋体" w:hAnsi="宋体" w:eastAsia="宋体" w:cs="宋体"/>
                <w:color w:val="auto"/>
                <w:szCs w:val="21"/>
              </w:rPr>
              <w:t>；</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3.提供</w:t>
            </w:r>
            <w:r>
              <w:rPr>
                <w:rFonts w:ascii="宋体" w:hAnsi="宋体" w:eastAsia="宋体" w:cs="宋体"/>
                <w:color w:val="auto"/>
                <w:szCs w:val="21"/>
              </w:rPr>
              <w:t>中医辨证结果：包括</w:t>
            </w:r>
            <w:r>
              <w:rPr>
                <w:rFonts w:hint="eastAsia" w:ascii="宋体" w:hAnsi="宋体" w:eastAsia="宋体" w:cs="宋体"/>
                <w:color w:val="auto"/>
                <w:szCs w:val="21"/>
              </w:rPr>
              <w:t>体质、脏腑辨识</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4.提供</w:t>
            </w:r>
            <w:r>
              <w:rPr>
                <w:rFonts w:ascii="宋体" w:hAnsi="宋体" w:eastAsia="宋体" w:cs="宋体"/>
                <w:color w:val="auto"/>
                <w:szCs w:val="21"/>
              </w:rPr>
              <w:t>中医</w:t>
            </w:r>
            <w:r>
              <w:rPr>
                <w:rFonts w:hint="eastAsia" w:ascii="宋体" w:hAnsi="宋体" w:eastAsia="宋体" w:cs="宋体"/>
                <w:color w:val="auto"/>
                <w:szCs w:val="21"/>
              </w:rPr>
              <w:t>调理</w:t>
            </w:r>
            <w:r>
              <w:rPr>
                <w:rFonts w:ascii="宋体" w:hAnsi="宋体" w:eastAsia="宋体" w:cs="宋体"/>
                <w:color w:val="auto"/>
                <w:szCs w:val="21"/>
              </w:rPr>
              <w:t>建议：从情志起居</w:t>
            </w:r>
            <w:r>
              <w:rPr>
                <w:rFonts w:hint="eastAsia" w:ascii="宋体" w:hAnsi="宋体" w:eastAsia="宋体" w:cs="宋体"/>
                <w:color w:val="auto"/>
                <w:szCs w:val="21"/>
              </w:rPr>
              <w:t>、</w:t>
            </w:r>
            <w:r>
              <w:rPr>
                <w:rFonts w:ascii="宋体" w:hAnsi="宋体" w:eastAsia="宋体" w:cs="宋体"/>
                <w:color w:val="auto"/>
                <w:szCs w:val="21"/>
              </w:rPr>
              <w:t>饮食、运动、</w:t>
            </w:r>
            <w:r>
              <w:rPr>
                <w:rFonts w:hint="eastAsia" w:ascii="宋体" w:hAnsi="宋体" w:eastAsia="宋体" w:cs="宋体"/>
                <w:color w:val="auto"/>
                <w:szCs w:val="21"/>
              </w:rPr>
              <w:t>穴位保健</w:t>
            </w:r>
            <w:r>
              <w:rPr>
                <w:rFonts w:ascii="宋体" w:hAnsi="宋体" w:eastAsia="宋体" w:cs="宋体"/>
                <w:color w:val="auto"/>
                <w:szCs w:val="21"/>
              </w:rPr>
              <w:t>方面给予调</w:t>
            </w:r>
            <w:r>
              <w:rPr>
                <w:rFonts w:hint="eastAsia" w:ascii="宋体" w:hAnsi="宋体" w:eastAsia="宋体" w:cs="宋体"/>
                <w:color w:val="auto"/>
                <w:szCs w:val="21"/>
              </w:rPr>
              <w:t>理</w:t>
            </w:r>
            <w:r>
              <w:rPr>
                <w:rFonts w:ascii="宋体" w:hAnsi="宋体" w:eastAsia="宋体" w:cs="宋体"/>
                <w:color w:val="auto"/>
                <w:szCs w:val="21"/>
              </w:rPr>
              <w:t>建议</w:t>
            </w:r>
            <w:r>
              <w:rPr>
                <w:rFonts w:hint="eastAsia" w:ascii="宋体" w:hAnsi="宋体" w:eastAsia="宋体" w:cs="宋体"/>
                <w:color w:val="auto"/>
                <w:szCs w:val="21"/>
              </w:rPr>
              <w:t>；</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5.提供身体健康状态表现：身体表现症状描述</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6.提供舌象对比</w:t>
            </w:r>
            <w:r>
              <w:rPr>
                <w:rFonts w:ascii="宋体" w:hAnsi="宋体" w:eastAsia="宋体" w:cs="宋体"/>
                <w:color w:val="auto"/>
                <w:szCs w:val="21"/>
              </w:rPr>
              <w:t>分析：包括舌色、苔色、舌形、苔质变化</w:t>
            </w:r>
            <w:r>
              <w:rPr>
                <w:rFonts w:hint="eastAsia" w:ascii="宋体" w:hAnsi="宋体" w:eastAsia="宋体" w:cs="宋体"/>
                <w:color w:val="auto"/>
                <w:szCs w:val="21"/>
              </w:rPr>
              <w:t>对比</w:t>
            </w:r>
            <w:r>
              <w:rPr>
                <w:rFonts w:ascii="宋体" w:hAnsi="宋体" w:eastAsia="宋体" w:cs="宋体"/>
                <w:color w:val="auto"/>
                <w:szCs w:val="2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最新资讯</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提供用于展示科室最新发布的资讯文章；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2"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科普文章</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提供健康类科普文章发布；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个人信息</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提供患者舌诊前的个人信息完善；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restar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2</w:t>
            </w:r>
          </w:p>
        </w:tc>
        <w:tc>
          <w:tcPr>
            <w:tcW w:w="592" w:type="pct"/>
            <w:vMerge w:val="restar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业务管理 PC 端</w:t>
            </w: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工作台</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1.业务数概览：今日辨识人数、累计辨识人数；</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2.数据图表：体质人群占比、年龄占比、性别占比、每月辨识量趋势图；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患者辨识记录</w:t>
            </w:r>
          </w:p>
        </w:tc>
        <w:tc>
          <w:tcPr>
            <w:tcW w:w="3232" w:type="pct"/>
          </w:tcPr>
          <w:p>
            <w:pPr>
              <w:numPr>
                <w:ilvl w:val="0"/>
                <w:numId w:val="1"/>
              </w:num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按最新时间排序显示患者的辨识记录；</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pacing w:val="5"/>
                <w:szCs w:val="21"/>
              </w:rPr>
              <w:t>▲2.</w:t>
            </w:r>
            <w:r>
              <w:rPr>
                <w:rFonts w:hint="eastAsia" w:ascii="宋体" w:hAnsi="宋体" w:eastAsia="宋体" w:cs="宋体"/>
                <w:color w:val="auto"/>
                <w:szCs w:val="21"/>
              </w:rPr>
              <w:t>支持在线查看患者上传的舌象、生成的辨识报告分析；</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pacing w:val="5"/>
                <w:szCs w:val="21"/>
              </w:rPr>
              <w:t>▲3.</w:t>
            </w:r>
            <w:r>
              <w:rPr>
                <w:rFonts w:hint="eastAsia" w:ascii="宋体" w:hAnsi="宋体" w:eastAsia="宋体" w:cs="宋体"/>
                <w:color w:val="auto"/>
                <w:szCs w:val="21"/>
              </w:rPr>
              <w:t>支持医生对患者进行调理建议的二次编辑；</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4.支持按患者姓名、时间段进行查询；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调理方案库</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提供体质的调理方案的图文维护（兼容秀米样式），供患者在线查阅，指导方案包括：</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1.情志起居：维护情志起居内容</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2.饮食指导：维护饮食指导内容</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3.运动指导：维护运动指导内容</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4.穴位保健：维护穴位保健内容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医案分享</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提供科室医案文章发布和管理，兼容秀米图文样式。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科普文章库</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提供多种类型健康科普文章的维护，支持图文、视频、外部链接。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科室介绍</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提供科室介绍内容的维护，并在患者端展示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医生介绍</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提供医生介绍内容的维护，并在患者端展示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389" w:type="pct"/>
            <w:vMerge w:val="continue"/>
            <w:vAlign w:val="center"/>
          </w:tcPr>
          <w:p>
            <w:pPr>
              <w:spacing w:line="360" w:lineRule="auto"/>
              <w:jc w:val="center"/>
              <w:rPr>
                <w:rFonts w:ascii="Times New Roman" w:hAnsi="Times New Roman" w:eastAsia="宋体" w:cs="Times New Roman"/>
                <w:color w:val="auto"/>
                <w:szCs w:val="21"/>
              </w:rPr>
            </w:pPr>
          </w:p>
        </w:tc>
        <w:tc>
          <w:tcPr>
            <w:tcW w:w="592" w:type="pct"/>
            <w:vMerge w:val="continue"/>
            <w:vAlign w:val="center"/>
          </w:tcPr>
          <w:p>
            <w:pPr>
              <w:spacing w:line="360" w:lineRule="auto"/>
              <w:jc w:val="center"/>
              <w:rPr>
                <w:rFonts w:ascii="Times New Roman" w:hAnsi="Times New Roman" w:eastAsia="宋体" w:cs="Times New Roman"/>
                <w:color w:val="auto"/>
                <w:szCs w:val="21"/>
              </w:rPr>
            </w:pPr>
          </w:p>
        </w:tc>
        <w:tc>
          <w:tcPr>
            <w:tcW w:w="786" w:type="pct"/>
            <w:vAlign w:val="center"/>
          </w:tcPr>
          <w:p>
            <w:pPr>
              <w:spacing w:line="360" w:lineRule="auto"/>
              <w:jc w:val="center"/>
              <w:rPr>
                <w:rFonts w:ascii="Times New Roman" w:hAnsi="Times New Roman" w:eastAsia="宋体" w:cs="Times New Roman"/>
                <w:color w:val="auto"/>
                <w:szCs w:val="21"/>
              </w:rPr>
            </w:pPr>
            <w:r>
              <w:rPr>
                <w:rFonts w:hint="eastAsia" w:ascii="宋体" w:hAnsi="宋体" w:eastAsia="宋体" w:cs="宋体"/>
                <w:color w:val="auto"/>
                <w:szCs w:val="21"/>
              </w:rPr>
              <w:t>系统管理</w:t>
            </w:r>
          </w:p>
        </w:tc>
        <w:tc>
          <w:tcPr>
            <w:tcW w:w="3232" w:type="pct"/>
          </w:tcPr>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1.账号管理：用于医生账号和权限的分配；</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2.权限管理：用于角色权限的分配；</w:t>
            </w:r>
          </w:p>
          <w:p>
            <w:pPr>
              <w:spacing w:line="360" w:lineRule="auto"/>
              <w:rPr>
                <w:rFonts w:ascii="Times New Roman" w:hAnsi="Times New Roman" w:eastAsia="宋体" w:cs="Times New Roman"/>
                <w:color w:val="auto"/>
                <w:szCs w:val="21"/>
              </w:rPr>
            </w:pPr>
            <w:r>
              <w:rPr>
                <w:rFonts w:hint="eastAsia" w:ascii="宋体" w:hAnsi="宋体" w:eastAsia="宋体" w:cs="宋体"/>
                <w:color w:val="auto"/>
                <w:szCs w:val="21"/>
              </w:rPr>
              <w:t>3.标签设置：用于医生在设置标签时调用；</w:t>
            </w:r>
          </w:p>
        </w:tc>
      </w:tr>
    </w:tbl>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hint="eastAsia" w:asciiTheme="minorEastAsia" w:hAnsiTheme="minorEastAsia"/>
          <w:szCs w:val="21"/>
        </w:rPr>
      </w:pPr>
    </w:p>
    <w:p>
      <w:pPr>
        <w:spacing w:line="560" w:lineRule="exact"/>
        <w:rPr>
          <w:rFonts w:ascii="黑体" w:hAnsi="黑体" w:eastAsia="黑体" w:cs="黑体"/>
          <w:color w:val="auto"/>
          <w:sz w:val="30"/>
          <w:szCs w:val="30"/>
        </w:rPr>
      </w:pPr>
      <w:r>
        <w:rPr>
          <w:rFonts w:hint="eastAsia" w:ascii="黑体" w:hAnsi="黑体" w:eastAsia="黑体" w:cs="黑体"/>
          <w:color w:val="auto"/>
          <w:sz w:val="30"/>
          <w:szCs w:val="30"/>
        </w:rPr>
        <w:t>附件2</w:t>
      </w:r>
    </w:p>
    <w:p>
      <w:pPr>
        <w:ind w:firstLine="2209" w:firstLineChars="500"/>
        <w:jc w:val="left"/>
        <w:rPr>
          <w:rFonts w:cs="方正小标宋简体" w:asciiTheme="majorEastAsia" w:hAnsiTheme="majorEastAsia" w:eastAsiaTheme="majorEastAsia"/>
          <w:b/>
          <w:sz w:val="44"/>
          <w:szCs w:val="44"/>
        </w:rPr>
      </w:pPr>
      <w:r>
        <w:rPr>
          <w:rFonts w:hint="eastAsia" w:cs="方正小标宋简体" w:asciiTheme="majorEastAsia" w:hAnsiTheme="majorEastAsia" w:eastAsiaTheme="majorEastAsia"/>
          <w:b/>
          <w:color w:val="auto"/>
          <w:sz w:val="44"/>
          <w:szCs w:val="44"/>
        </w:rPr>
        <w:t>投标人需提交材料清单</w:t>
      </w:r>
    </w:p>
    <w:p>
      <w:pPr>
        <w:spacing w:line="520" w:lineRule="exact"/>
        <w:ind w:firstLine="600" w:firstLineChars="200"/>
        <w:jc w:val="left"/>
        <w:rPr>
          <w:rFonts w:cs="仿宋_GB2312" w:asciiTheme="minorEastAsia" w:hAnsiTheme="minorEastAsia"/>
          <w:color w:val="auto"/>
          <w:sz w:val="30"/>
          <w:szCs w:val="30"/>
        </w:rPr>
      </w:pPr>
    </w:p>
    <w:p>
      <w:pPr>
        <w:spacing w:line="520" w:lineRule="exact"/>
        <w:ind w:firstLine="560" w:firstLineChars="200"/>
        <w:jc w:val="left"/>
        <w:rPr>
          <w:rFonts w:cs="仿宋_GB2312" w:asciiTheme="minorEastAsia" w:hAnsiTheme="minorEastAsia"/>
          <w:sz w:val="28"/>
          <w:szCs w:val="28"/>
        </w:rPr>
      </w:pPr>
      <w:r>
        <w:rPr>
          <w:rFonts w:hint="eastAsia" w:cs="仿宋_GB2312" w:asciiTheme="minorEastAsia" w:hAnsiTheme="minorEastAsia"/>
          <w:color w:val="auto"/>
          <w:sz w:val="28"/>
          <w:szCs w:val="28"/>
        </w:rPr>
        <w:t>1、</w:t>
      </w:r>
      <w:r>
        <w:rPr>
          <w:rFonts w:hint="eastAsia" w:cs="宋体" w:asciiTheme="minorEastAsia" w:hAnsiTheme="minorEastAsia"/>
          <w:color w:val="auto"/>
          <w:sz w:val="28"/>
          <w:szCs w:val="28"/>
        </w:rPr>
        <w:t>有效的</w:t>
      </w:r>
      <w:r>
        <w:rPr>
          <w:rFonts w:hint="eastAsia" w:cs="仿宋_GB2312" w:asciiTheme="minorEastAsia" w:hAnsiTheme="minorEastAsia"/>
          <w:color w:val="auto"/>
          <w:sz w:val="28"/>
          <w:szCs w:val="28"/>
        </w:rPr>
        <w:t>营业执照复印件</w:t>
      </w:r>
    </w:p>
    <w:p>
      <w:pPr>
        <w:spacing w:line="520" w:lineRule="exact"/>
        <w:ind w:firstLine="560" w:firstLineChars="200"/>
        <w:jc w:val="left"/>
        <w:rPr>
          <w:rFonts w:cs="仿宋_GB2312" w:asciiTheme="minorEastAsia" w:hAnsiTheme="minorEastAsia"/>
          <w:sz w:val="28"/>
          <w:szCs w:val="28"/>
        </w:rPr>
      </w:pPr>
      <w:r>
        <w:rPr>
          <w:rFonts w:hint="eastAsia" w:cs="仿宋_GB2312" w:asciiTheme="minorEastAsia" w:hAnsiTheme="minorEastAsia"/>
          <w:color w:val="auto"/>
          <w:sz w:val="28"/>
          <w:szCs w:val="28"/>
        </w:rPr>
        <w:t>2、</w:t>
      </w:r>
      <w:r>
        <w:rPr>
          <w:rFonts w:hint="eastAsia" w:cs="宋体" w:asciiTheme="minorEastAsia" w:hAnsiTheme="minorEastAsia"/>
          <w:color w:val="auto"/>
          <w:sz w:val="28"/>
          <w:szCs w:val="28"/>
        </w:rPr>
        <w:t>有效的</w:t>
      </w:r>
      <w:r>
        <w:rPr>
          <w:rFonts w:hint="eastAsia" w:cs="仿宋_GB2312" w:asciiTheme="minorEastAsia" w:hAnsiTheme="minorEastAsia"/>
          <w:color w:val="auto"/>
          <w:sz w:val="28"/>
          <w:szCs w:val="28"/>
        </w:rPr>
        <w:t>法人身份证复印件</w:t>
      </w:r>
    </w:p>
    <w:p>
      <w:pPr>
        <w:spacing w:line="520" w:lineRule="exact"/>
        <w:ind w:firstLine="560" w:firstLineChars="200"/>
        <w:jc w:val="left"/>
        <w:rPr>
          <w:rFonts w:cs="仿宋_GB2312" w:asciiTheme="minorEastAsia" w:hAnsiTheme="minorEastAsia"/>
          <w:sz w:val="28"/>
          <w:szCs w:val="28"/>
        </w:rPr>
      </w:pPr>
      <w:r>
        <w:rPr>
          <w:rFonts w:hint="eastAsia" w:cs="仿宋_GB2312" w:asciiTheme="minorEastAsia" w:hAnsiTheme="minorEastAsia"/>
          <w:color w:val="auto"/>
          <w:sz w:val="28"/>
          <w:szCs w:val="28"/>
        </w:rPr>
        <w:t>3、法定代表人授权委托书（见模板）</w:t>
      </w:r>
    </w:p>
    <w:p>
      <w:pPr>
        <w:spacing w:line="520" w:lineRule="exact"/>
        <w:ind w:firstLine="560" w:firstLineChars="200"/>
        <w:jc w:val="left"/>
        <w:rPr>
          <w:rFonts w:cs="仿宋_GB2312" w:asciiTheme="minorEastAsia" w:hAnsiTheme="minorEastAsia"/>
          <w:sz w:val="28"/>
          <w:szCs w:val="28"/>
        </w:rPr>
      </w:pPr>
      <w:r>
        <w:rPr>
          <w:rFonts w:hint="eastAsia" w:cs="仿宋_GB2312" w:asciiTheme="minorEastAsia" w:hAnsiTheme="minorEastAsia"/>
          <w:color w:val="auto"/>
          <w:sz w:val="28"/>
          <w:szCs w:val="28"/>
        </w:rPr>
        <w:t>4、受委托人身份证复印件</w:t>
      </w:r>
    </w:p>
    <w:p>
      <w:pPr>
        <w:spacing w:line="520" w:lineRule="exact"/>
        <w:ind w:firstLine="560" w:firstLineChars="200"/>
        <w:rPr>
          <w:rFonts w:cs="仿宋_GB2312" w:asciiTheme="minorEastAsia" w:hAnsiTheme="minorEastAsia"/>
          <w:sz w:val="28"/>
          <w:szCs w:val="28"/>
        </w:rPr>
      </w:pPr>
      <w:r>
        <w:rPr>
          <w:rFonts w:hint="eastAsia" w:cs="仿宋_GB2312" w:asciiTheme="minorEastAsia" w:hAnsiTheme="minorEastAsia"/>
          <w:color w:val="auto"/>
          <w:sz w:val="28"/>
          <w:szCs w:val="28"/>
        </w:rPr>
        <w:t>5、投标人资质证书复印件</w:t>
      </w:r>
    </w:p>
    <w:p>
      <w:pPr>
        <w:spacing w:line="520" w:lineRule="exact"/>
        <w:ind w:firstLine="560" w:firstLineChars="200"/>
        <w:jc w:val="left"/>
        <w:rPr>
          <w:rFonts w:cs="仿宋_GB2312" w:asciiTheme="minorEastAsia" w:hAnsiTheme="minorEastAsia"/>
          <w:color w:val="auto"/>
          <w:sz w:val="28"/>
          <w:szCs w:val="28"/>
        </w:rPr>
      </w:pPr>
      <w:r>
        <w:rPr>
          <w:rFonts w:hint="eastAsia" w:cs="仿宋_GB2312" w:asciiTheme="minorEastAsia" w:hAnsiTheme="minorEastAsia"/>
          <w:color w:val="auto"/>
          <w:sz w:val="28"/>
          <w:szCs w:val="28"/>
        </w:rPr>
        <w:t xml:space="preserve">6、基本资格条件承诺函 （见模板）   </w:t>
      </w:r>
    </w:p>
    <w:p>
      <w:pPr>
        <w:spacing w:line="520" w:lineRule="exact"/>
        <w:ind w:left="561" w:leftChars="267"/>
        <w:jc w:val="left"/>
        <w:rPr>
          <w:rFonts w:cs="仿宋_GB2312" w:asciiTheme="minorEastAsia" w:hAnsiTheme="minorEastAsia"/>
          <w:sz w:val="28"/>
          <w:szCs w:val="28"/>
        </w:rPr>
      </w:pPr>
      <w:r>
        <w:rPr>
          <w:rFonts w:hint="eastAsia" w:cs="仿宋_GB2312" w:asciiTheme="minorEastAsia" w:hAnsiTheme="minorEastAsia"/>
          <w:color w:val="auto"/>
          <w:sz w:val="28"/>
          <w:szCs w:val="28"/>
        </w:rPr>
        <w:t>7、服务承诺书（对所提供产品质量和售后服务进行承诺)</w:t>
      </w:r>
      <w:r>
        <w:rPr>
          <w:rFonts w:hint="eastAsia" w:cs="仿宋_GB2312" w:asciiTheme="minorEastAsia" w:hAnsiTheme="minorEastAsia"/>
          <w:color w:val="auto"/>
          <w:sz w:val="28"/>
          <w:szCs w:val="28"/>
        </w:rPr>
        <w:br w:type="textWrapping"/>
      </w:r>
      <w:r>
        <w:rPr>
          <w:rFonts w:hint="eastAsia" w:cs="仿宋_GB2312" w:asciiTheme="minorEastAsia" w:hAnsiTheme="minorEastAsia"/>
          <w:color w:val="auto"/>
          <w:sz w:val="28"/>
          <w:szCs w:val="28"/>
        </w:rPr>
        <w:t>8、报价表（见模板）</w:t>
      </w:r>
    </w:p>
    <w:p>
      <w:pPr>
        <w:spacing w:line="520" w:lineRule="exact"/>
        <w:ind w:firstLine="560" w:firstLineChars="200"/>
        <w:jc w:val="left"/>
        <w:rPr>
          <w:rFonts w:cs="仿宋_GB2312" w:asciiTheme="minorEastAsia" w:hAnsiTheme="minorEastAsia"/>
          <w:sz w:val="28"/>
          <w:szCs w:val="28"/>
        </w:rPr>
      </w:pPr>
      <w:r>
        <w:rPr>
          <w:rFonts w:hint="eastAsia" w:cs="仿宋_GB2312" w:asciiTheme="minorEastAsia" w:hAnsiTheme="minorEastAsia"/>
          <w:color w:val="auto"/>
          <w:sz w:val="28"/>
          <w:szCs w:val="28"/>
        </w:rPr>
        <w:t>9、服务响应表（见模板）</w:t>
      </w:r>
    </w:p>
    <w:p>
      <w:pPr>
        <w:spacing w:line="520" w:lineRule="exact"/>
        <w:ind w:firstLine="560" w:firstLineChars="200"/>
        <w:jc w:val="left"/>
        <w:rPr>
          <w:rFonts w:cs="仿宋_GB2312" w:asciiTheme="minorEastAsia" w:hAnsiTheme="minorEastAsia"/>
          <w:color w:val="auto"/>
          <w:sz w:val="28"/>
          <w:szCs w:val="28"/>
        </w:rPr>
      </w:pPr>
      <w:r>
        <w:rPr>
          <w:rFonts w:hint="eastAsia" w:cs="仿宋_GB2312" w:asciiTheme="minorEastAsia" w:hAnsiTheme="minorEastAsia"/>
          <w:color w:val="auto"/>
          <w:sz w:val="28"/>
          <w:szCs w:val="28"/>
        </w:rPr>
        <w:t>10、业绩证明（提供项目合作证明或合同复印件，不少于3份证明或合同复印件）</w:t>
      </w:r>
    </w:p>
    <w:p>
      <w:pPr>
        <w:spacing w:line="520" w:lineRule="exact"/>
        <w:ind w:firstLine="560" w:firstLineChars="200"/>
        <w:jc w:val="left"/>
        <w:rPr>
          <w:rFonts w:cs="仿宋_GB2312" w:asciiTheme="minorEastAsia" w:hAnsiTheme="minorEastAsia"/>
          <w:sz w:val="28"/>
          <w:szCs w:val="28"/>
        </w:rPr>
      </w:pPr>
      <w:r>
        <w:rPr>
          <w:rFonts w:hint="eastAsia" w:cs="仿宋_GB2312" w:asciiTheme="minorEastAsia" w:hAnsiTheme="minorEastAsia"/>
          <w:color w:val="auto"/>
          <w:sz w:val="28"/>
          <w:szCs w:val="28"/>
        </w:rPr>
        <w:t>11、提供拟签订的合同模板。</w:t>
      </w:r>
    </w:p>
    <w:p>
      <w:pPr>
        <w:spacing w:line="520" w:lineRule="exact"/>
        <w:ind w:firstLine="560" w:firstLineChars="200"/>
        <w:jc w:val="left"/>
        <w:rPr>
          <w:rFonts w:cs="仿宋_GB2312" w:asciiTheme="minorEastAsia" w:hAnsiTheme="minorEastAsia"/>
          <w:sz w:val="28"/>
          <w:szCs w:val="28"/>
        </w:rPr>
      </w:pPr>
      <w:r>
        <w:rPr>
          <w:rFonts w:hint="eastAsia" w:cs="仿宋_GB2312" w:asciiTheme="minorEastAsia" w:hAnsiTheme="minorEastAsia"/>
          <w:color w:val="auto"/>
          <w:sz w:val="28"/>
          <w:szCs w:val="28"/>
        </w:rPr>
        <w:t>以上材料一式三份，按顺序放置，加盖单位公章，签名和注明时间。</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br w:type="page"/>
      </w:r>
      <w:r>
        <w:rPr>
          <w:rFonts w:hint="eastAsia" w:cs="方正小标宋简体" w:asciiTheme="majorEastAsia" w:hAnsiTheme="majorEastAsia" w:eastAsiaTheme="majorEastAsia"/>
          <w:b/>
          <w:color w:val="auto"/>
          <w:sz w:val="44"/>
          <w:szCs w:val="44"/>
        </w:rPr>
        <w:t>法定代表人授权委托书（模板）</w:t>
      </w:r>
    </w:p>
    <w:p>
      <w:pPr>
        <w:pStyle w:val="8"/>
        <w:spacing w:line="500" w:lineRule="exact"/>
        <w:rPr>
          <w:rFonts w:ascii="Times New Roman" w:hAnsi="Times New Roman"/>
          <w:u w:val="single"/>
        </w:rPr>
      </w:pPr>
    </w:p>
    <w:p>
      <w:pPr>
        <w:pStyle w:val="8"/>
        <w:spacing w:line="360" w:lineRule="auto"/>
        <w:ind w:firstLine="435"/>
        <w:rPr>
          <w:rFonts w:ascii="Times New Roman" w:hAnsi="Times New Roman"/>
        </w:rPr>
      </w:pPr>
    </w:p>
    <w:p>
      <w:pPr>
        <w:pStyle w:val="8"/>
        <w:spacing w:line="360" w:lineRule="auto"/>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本人</w:t>
      </w:r>
      <w:r>
        <w:rPr>
          <w:rFonts w:hint="eastAsia" w:cs="仿宋_GB2312" w:asciiTheme="minorEastAsia" w:hAnsiTheme="minorEastAsia" w:eastAsiaTheme="minorEastAsia"/>
          <w:sz w:val="28"/>
          <w:szCs w:val="28"/>
          <w:u w:val="single"/>
        </w:rPr>
        <w:t xml:space="preserve">    （姓名）    </w:t>
      </w:r>
      <w:r>
        <w:rPr>
          <w:rFonts w:hint="eastAsia" w:cs="仿宋_GB2312" w:asciiTheme="minorEastAsia" w:hAnsiTheme="minorEastAsia" w:eastAsiaTheme="minorEastAsia"/>
          <w:sz w:val="28"/>
          <w:szCs w:val="28"/>
        </w:rPr>
        <w:t>系</w:t>
      </w:r>
      <w:r>
        <w:rPr>
          <w:rFonts w:hint="eastAsia" w:cs="仿宋_GB2312" w:asciiTheme="minorEastAsia" w:hAnsiTheme="minorEastAsia" w:eastAsiaTheme="minorEastAsia"/>
          <w:sz w:val="28"/>
          <w:szCs w:val="28"/>
          <w:u w:val="single"/>
        </w:rPr>
        <w:t xml:space="preserve">     （供应商名称）     </w:t>
      </w:r>
      <w:r>
        <w:rPr>
          <w:rFonts w:hint="eastAsia" w:cs="仿宋_GB2312" w:asciiTheme="minorEastAsia" w:hAnsiTheme="minorEastAsia" w:eastAsiaTheme="minorEastAsia"/>
          <w:sz w:val="28"/>
          <w:szCs w:val="28"/>
        </w:rPr>
        <w:t>的法定代表人，现授权我单位在职正式员工</w:t>
      </w:r>
      <w:r>
        <w:rPr>
          <w:rFonts w:hint="eastAsia" w:cs="仿宋_GB2312" w:asciiTheme="minorEastAsia" w:hAnsiTheme="minorEastAsia" w:eastAsiaTheme="minorEastAsia"/>
          <w:sz w:val="28"/>
          <w:szCs w:val="28"/>
          <w:u w:val="single"/>
        </w:rPr>
        <w:t xml:space="preserve">    （姓名和职务）    </w:t>
      </w:r>
      <w:r>
        <w:rPr>
          <w:rFonts w:hint="eastAsia" w:cs="仿宋_GB2312" w:asciiTheme="minorEastAsia" w:hAnsiTheme="minorEastAsia" w:eastAsiaTheme="minorEastAsia"/>
          <w:sz w:val="28"/>
          <w:szCs w:val="28"/>
        </w:rPr>
        <w:t>为我方代理人。代理人根据授权，以我方名义签署、澄清、说明、补正、递交、撤回、修改贵方组织的</w:t>
      </w:r>
      <w:r>
        <w:rPr>
          <w:rFonts w:hint="eastAsia" w:cs="仿宋_GB2312" w:asciiTheme="minorEastAsia" w:hAnsiTheme="minorEastAsia" w:eastAsiaTheme="minorEastAsia"/>
          <w:sz w:val="28"/>
          <w:szCs w:val="28"/>
          <w:u w:val="single"/>
        </w:rPr>
        <w:t xml:space="preserve">   （项目名称）     </w:t>
      </w:r>
      <w:r>
        <w:rPr>
          <w:rFonts w:hint="eastAsia" w:cs="仿宋_GB2312" w:asciiTheme="minorEastAsia" w:hAnsiTheme="minorEastAsia" w:eastAsiaTheme="minorEastAsia"/>
          <w:sz w:val="28"/>
          <w:szCs w:val="28"/>
        </w:rPr>
        <w:t>项目的磋商响应文件、签订合同和处理一切有关事宜，其法律后果由我方承担。</w:t>
      </w:r>
    </w:p>
    <w:p>
      <w:pPr>
        <w:pStyle w:val="8"/>
        <w:spacing w:line="360" w:lineRule="auto"/>
        <w:ind w:firstLine="435"/>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本授权书于    年    月   日签字生效，委托期限：       。</w:t>
      </w:r>
    </w:p>
    <w:p>
      <w:pPr>
        <w:pStyle w:val="8"/>
        <w:spacing w:line="360" w:lineRule="auto"/>
        <w:ind w:firstLine="42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代理人无转委托权。</w:t>
      </w:r>
    </w:p>
    <w:p>
      <w:pPr>
        <w:pStyle w:val="8"/>
        <w:spacing w:line="360" w:lineRule="auto"/>
        <w:ind w:firstLine="420"/>
        <w:rPr>
          <w:rFonts w:cs="仿宋_GB2312" w:asciiTheme="minorEastAsia" w:hAnsiTheme="minorEastAsia" w:eastAsiaTheme="minorEastAsia"/>
          <w:sz w:val="28"/>
          <w:szCs w:val="28"/>
        </w:rPr>
      </w:pPr>
    </w:p>
    <w:p>
      <w:pPr>
        <w:pStyle w:val="8"/>
        <w:rPr>
          <w:rFonts w:cs="仿宋_GB2312" w:asciiTheme="minorEastAsia" w:hAnsiTheme="minorEastAsia" w:eastAsiaTheme="minorEastAsia"/>
          <w:sz w:val="28"/>
          <w:szCs w:val="28"/>
          <w:u w:val="single"/>
        </w:rPr>
      </w:pPr>
      <w:r>
        <w:rPr>
          <w:rFonts w:hint="eastAsia" w:cs="仿宋_GB2312" w:asciiTheme="minorEastAsia" w:hAnsiTheme="minorEastAsia" w:eastAsiaTheme="minorEastAsia"/>
          <w:sz w:val="28"/>
          <w:szCs w:val="28"/>
        </w:rPr>
        <w:t>供应商（盖单位公章）：</w:t>
      </w:r>
    </w:p>
    <w:p>
      <w:pPr>
        <w:pStyle w:val="8"/>
        <w:rPr>
          <w:rFonts w:cs="仿宋_GB2312" w:asciiTheme="minorEastAsia" w:hAnsiTheme="minorEastAsia" w:eastAsiaTheme="minorEastAsia"/>
          <w:sz w:val="28"/>
          <w:szCs w:val="28"/>
          <w:u w:val="single"/>
        </w:rPr>
      </w:pPr>
      <w:r>
        <w:rPr>
          <w:rFonts w:hint="eastAsia" w:cs="仿宋_GB2312" w:asciiTheme="minorEastAsia" w:hAnsiTheme="minorEastAsia" w:eastAsiaTheme="minorEastAsia"/>
          <w:sz w:val="28"/>
          <w:szCs w:val="28"/>
        </w:rPr>
        <w:t>法定代表人（签字或盖章）：</w:t>
      </w:r>
    </w:p>
    <w:p>
      <w:pPr>
        <w:pStyle w:val="8"/>
        <w:rPr>
          <w:rFonts w:cs="仿宋_GB2312" w:asciiTheme="minorEastAsia" w:hAnsiTheme="minorEastAsia" w:eastAsiaTheme="minorEastAsia"/>
          <w:sz w:val="28"/>
          <w:szCs w:val="28"/>
          <w:u w:val="single"/>
        </w:rPr>
      </w:pPr>
      <w:r>
        <w:rPr>
          <w:rFonts w:hint="eastAsia" w:cs="仿宋_GB2312" w:asciiTheme="minorEastAsia" w:hAnsiTheme="minorEastAsia" w:eastAsiaTheme="minorEastAsia"/>
          <w:sz w:val="28"/>
          <w:szCs w:val="28"/>
        </w:rPr>
        <w:t>法定代表人身份证号码：</w:t>
      </w:r>
    </w:p>
    <w:p>
      <w:pPr>
        <w:pStyle w:val="8"/>
        <w:spacing w:line="360" w:lineRule="auto"/>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委托代理人（签字或盖章）：</w:t>
      </w:r>
    </w:p>
    <w:p>
      <w:pPr>
        <w:pStyle w:val="8"/>
        <w:rPr>
          <w:rFonts w:cs="仿宋_GB2312" w:asciiTheme="minorEastAsia" w:hAnsiTheme="minorEastAsia" w:eastAsiaTheme="minorEastAsia"/>
          <w:sz w:val="28"/>
          <w:szCs w:val="28"/>
          <w:u w:val="single"/>
        </w:rPr>
      </w:pPr>
      <w:r>
        <w:rPr>
          <w:rFonts w:hint="eastAsia" w:cs="仿宋_GB2312" w:asciiTheme="minorEastAsia" w:hAnsiTheme="minorEastAsia" w:eastAsiaTheme="minorEastAsia"/>
          <w:sz w:val="28"/>
          <w:szCs w:val="28"/>
        </w:rPr>
        <w:t>委托代理人身份证号码：</w:t>
      </w:r>
    </w:p>
    <w:p>
      <w:pPr>
        <w:spacing w:line="560" w:lineRule="exact"/>
        <w:rPr>
          <w:rFonts w:ascii="仿宋_GB2312" w:hAnsi="仿宋_GB2312" w:eastAsia="仿宋_GB2312" w:cs="仿宋_GB2312"/>
          <w:sz w:val="32"/>
          <w:szCs w:val="32"/>
        </w:rPr>
      </w:pPr>
    </w:p>
    <w:p>
      <w:pPr>
        <w:pStyle w:val="6"/>
        <w:rPr>
          <w:rFonts w:ascii="仿宋_GB2312" w:hAnsi="仿宋_GB2312" w:eastAsia="仿宋_GB2312" w:cs="仿宋_GB2312"/>
          <w:sz w:val="32"/>
          <w:szCs w:val="32"/>
        </w:rPr>
      </w:pPr>
    </w:p>
    <w:p>
      <w:pPr>
        <w:pStyle w:val="6"/>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bCs/>
          <w:sz w:val="44"/>
          <w:szCs w:val="44"/>
        </w:rPr>
      </w:pPr>
      <w:r>
        <w:rPr>
          <w:rFonts w:hint="eastAsia" w:cs="方正小标宋简体" w:asciiTheme="minorEastAsia" w:hAnsiTheme="minorEastAsia"/>
          <w:color w:val="auto"/>
          <w:sz w:val="44"/>
          <w:szCs w:val="44"/>
        </w:rPr>
        <w:br w:type="page"/>
      </w:r>
      <w:r>
        <w:rPr>
          <w:rFonts w:hint="eastAsia" w:cs="方正小标宋简体" w:asciiTheme="majorEastAsia" w:hAnsiTheme="majorEastAsia" w:eastAsiaTheme="majorEastAsia"/>
          <w:b/>
          <w:bCs/>
          <w:color w:val="auto"/>
          <w:sz w:val="44"/>
          <w:szCs w:val="44"/>
        </w:rPr>
        <w:t>报价表（模板）</w:t>
      </w:r>
    </w:p>
    <w:p>
      <w:pPr>
        <w:pStyle w:val="8"/>
        <w:spacing w:line="500" w:lineRule="exact"/>
        <w:jc w:val="center"/>
        <w:rPr>
          <w:rFonts w:hAnsi="宋体"/>
          <w:b/>
          <w:bCs/>
          <w:szCs w:val="21"/>
        </w:rPr>
      </w:pPr>
    </w:p>
    <w:tbl>
      <w:tblPr>
        <w:tblStyle w:val="15"/>
        <w:tblW w:w="907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07"/>
        <w:gridCol w:w="2065"/>
        <w:gridCol w:w="875"/>
        <w:gridCol w:w="1465"/>
        <w:gridCol w:w="1517"/>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序号</w:t>
            </w:r>
          </w:p>
        </w:tc>
        <w:tc>
          <w:tcPr>
            <w:tcW w:w="160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服务名称</w:t>
            </w:r>
          </w:p>
        </w:tc>
        <w:tc>
          <w:tcPr>
            <w:tcW w:w="2065"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r>
              <w:rPr>
                <w:rFonts w:hint="eastAsia" w:cs="仿宋_GB2312" w:asciiTheme="minorEastAsia" w:hAnsiTheme="minorEastAsia"/>
                <w:color w:val="auto"/>
                <w:sz w:val="24"/>
              </w:rPr>
              <w:t>服务内容</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 w:val="24"/>
              </w:rPr>
            </w:pPr>
            <w:r>
              <w:rPr>
                <w:rFonts w:hint="eastAsia" w:cs="仿宋_GB2312" w:asciiTheme="minorEastAsia" w:hAnsiTheme="minorEastAsia"/>
                <w:color w:val="auto"/>
                <w:sz w:val="24"/>
              </w:rPr>
              <w:t>数量</w:t>
            </w:r>
          </w:p>
        </w:tc>
        <w:tc>
          <w:tcPr>
            <w:tcW w:w="146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单价(元)②</w:t>
            </w:r>
          </w:p>
        </w:tc>
        <w:tc>
          <w:tcPr>
            <w:tcW w:w="151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单项合价（元）</w:t>
            </w:r>
          </w:p>
          <w:p>
            <w:pPr>
              <w:rPr>
                <w:rFonts w:cs="仿宋_GB2312" w:asciiTheme="minorEastAsia" w:hAnsiTheme="minorEastAsia"/>
                <w:sz w:val="24"/>
              </w:rPr>
            </w:pPr>
            <w:r>
              <w:rPr>
                <w:rFonts w:hint="eastAsia" w:cs="仿宋_GB2312" w:asciiTheme="minorEastAsia" w:hAnsiTheme="minorEastAsia"/>
                <w:color w:val="auto"/>
                <w:sz w:val="24"/>
              </w:rPr>
              <w:t>③＝①×②</w:t>
            </w:r>
          </w:p>
        </w:tc>
        <w:tc>
          <w:tcPr>
            <w:tcW w:w="809"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1</w:t>
            </w:r>
          </w:p>
        </w:tc>
        <w:tc>
          <w:tcPr>
            <w:tcW w:w="160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2</w:t>
            </w:r>
          </w:p>
        </w:tc>
        <w:tc>
          <w:tcPr>
            <w:tcW w:w="160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right"/>
        </w:trPr>
        <w:tc>
          <w:tcPr>
            <w:tcW w:w="73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w:t>
            </w:r>
          </w:p>
        </w:tc>
        <w:tc>
          <w:tcPr>
            <w:tcW w:w="160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206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1465"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151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c>
          <w:tcPr>
            <w:tcW w:w="809"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jc w:val="left"/>
              <w:rPr>
                <w:rFonts w:cs="仿宋_GB2312" w:asciiTheme="minorEastAsia" w:hAnsiTheme="minorEastAsia"/>
                <w:sz w:val="24"/>
              </w:rPr>
            </w:pPr>
            <w:r>
              <w:rPr>
                <w:rFonts w:hint="eastAsia" w:cs="仿宋_GB2312" w:asciiTheme="minorEastAsia" w:hAnsiTheme="minorEastAsia"/>
                <w:color w:val="auto"/>
                <w:sz w:val="24"/>
              </w:rPr>
              <w:t>报价合计（包含税费等所有费用）：（大写）人民币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u w:val="single"/>
              </w:rPr>
              <w:t>　　</w:t>
            </w:r>
            <w:r>
              <w:rPr>
                <w:rFonts w:hint="eastAsia" w:cs="仿宋_GB2312" w:asciiTheme="minorEastAsia" w:hAnsiTheme="minorEastAsia"/>
                <w:color w:val="auto"/>
                <w:sz w:val="24"/>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供应商名称（盖单位公章）：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right"/>
        </w:trPr>
        <w:tc>
          <w:tcPr>
            <w:tcW w:w="9073" w:type="dxa"/>
            <w:gridSpan w:val="7"/>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 w:val="24"/>
              </w:rPr>
            </w:pPr>
            <w:r>
              <w:rPr>
                <w:rFonts w:hint="eastAsia" w:cs="仿宋_GB2312" w:asciiTheme="minorEastAsia" w:hAnsiTheme="minorEastAsia"/>
                <w:color w:val="auto"/>
                <w:sz w:val="24"/>
              </w:rPr>
              <w:t>法定代表人或其委托代理人（签字或盖章）：</w:t>
            </w:r>
          </w:p>
        </w:tc>
      </w:tr>
    </w:tbl>
    <w:p>
      <w:pPr>
        <w:ind w:firstLine="420" w:firstLineChars="200"/>
        <w:rPr>
          <w:rFonts w:cs="仿宋_GB2312" w:asciiTheme="minorEastAsia" w:hAnsiTheme="minorEastAsia"/>
          <w:szCs w:val="21"/>
        </w:rPr>
      </w:pPr>
      <w:r>
        <w:rPr>
          <w:rFonts w:hint="eastAsia" w:cs="仿宋_GB2312" w:asciiTheme="minorEastAsia" w:hAnsiTheme="minorEastAsia"/>
          <w:color w:val="auto"/>
          <w:szCs w:val="21"/>
        </w:rPr>
        <w:t>注：表格内容均需按要求填写并盖章，不得留空，</w:t>
      </w:r>
      <w:r>
        <w:rPr>
          <w:rFonts w:hint="eastAsia" w:cs="仿宋_GB2312" w:asciiTheme="minorEastAsia" w:hAnsiTheme="minorEastAsia"/>
          <w:bCs/>
          <w:color w:val="auto"/>
          <w:szCs w:val="21"/>
        </w:rPr>
        <w:t>否则按竞标无效处理</w:t>
      </w:r>
      <w:r>
        <w:rPr>
          <w:rFonts w:hint="eastAsia" w:cs="仿宋_GB2312" w:asciiTheme="minorEastAsia" w:hAnsiTheme="minorEastAsia"/>
          <w:color w:val="auto"/>
          <w:szCs w:val="21"/>
        </w:rPr>
        <w:t>。</w:t>
      </w:r>
    </w:p>
    <w:p>
      <w:pPr>
        <w:pStyle w:val="8"/>
        <w:spacing w:line="500" w:lineRule="exact"/>
        <w:jc w:val="center"/>
        <w:rPr>
          <w:rFonts w:cs="方正小标宋简体" w:asciiTheme="minorEastAsia" w:hAnsiTheme="minorEastAsia" w:eastAsiaTheme="minorEastAsia"/>
          <w:b/>
          <w:sz w:val="44"/>
          <w:szCs w:val="44"/>
        </w:rPr>
      </w:pPr>
      <w:r>
        <w:rPr>
          <w:rFonts w:hint="eastAsia" w:ascii="仿宋_GB2312" w:hAnsi="仿宋_GB2312" w:eastAsia="仿宋_GB2312" w:cs="仿宋_GB2312"/>
        </w:rPr>
        <w:br w:type="page"/>
      </w:r>
      <w:r>
        <w:rPr>
          <w:rFonts w:hint="eastAsia" w:cs="方正小标宋简体" w:asciiTheme="minorEastAsia" w:hAnsiTheme="minorEastAsia" w:eastAsiaTheme="minorEastAsia"/>
          <w:b/>
          <w:sz w:val="44"/>
          <w:szCs w:val="44"/>
        </w:rPr>
        <w:t>服务响应表（模板）</w:t>
      </w:r>
    </w:p>
    <w:p>
      <w:pPr>
        <w:pStyle w:val="8"/>
        <w:ind w:firstLine="210" w:firstLineChars="100"/>
        <w:rPr>
          <w:rFonts w:ascii="Times New Roman" w:hAnsi="Times New Roman"/>
        </w:rPr>
      </w:pPr>
    </w:p>
    <w:p>
      <w:pPr>
        <w:pStyle w:val="8"/>
        <w:spacing w:line="520" w:lineRule="exact"/>
        <w:ind w:firstLine="560" w:firstLineChars="200"/>
        <w:jc w:val="left"/>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请根据所投服务的实际技术参数和商务服务，逐条对应本项目业主招标文件“货物/服务需求一览表”中的内容及要求详细填写相应的具体内容。“偏离说明”一栏应当选择“正偏离”、“负偏离”或“无偏离”进行填写。</w:t>
      </w:r>
    </w:p>
    <w:tbl>
      <w:tblPr>
        <w:tblStyle w:val="15"/>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291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项号</w:t>
            </w:r>
          </w:p>
        </w:tc>
        <w:tc>
          <w:tcPr>
            <w:tcW w:w="3570"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Cs w:val="21"/>
              </w:rPr>
            </w:pPr>
            <w:r>
              <w:rPr>
                <w:rFonts w:hint="eastAsia" w:cs="仿宋_GB2312" w:asciiTheme="minorEastAsia" w:hAnsiTheme="minorEastAsia"/>
                <w:color w:val="auto"/>
                <w:szCs w:val="21"/>
              </w:rPr>
              <w:t>招标文件需求</w:t>
            </w:r>
          </w:p>
        </w:tc>
        <w:tc>
          <w:tcPr>
            <w:tcW w:w="4433" w:type="dxa"/>
            <w:gridSpan w:val="2"/>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Cs w:val="21"/>
              </w:rPr>
            </w:pPr>
            <w:r>
              <w:rPr>
                <w:rFonts w:hint="eastAsia" w:cs="仿宋_GB2312" w:asciiTheme="minorEastAsia" w:hAnsiTheme="minorEastAsia"/>
                <w:color w:val="auto"/>
                <w:szCs w:val="21"/>
              </w:rPr>
              <w:t>投标文件承诺</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仿宋_GB2312" w:asciiTheme="minorEastAsia" w:hAnsiTheme="minorEastAsia"/>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Cs w:val="21"/>
              </w:rPr>
            </w:pPr>
            <w:r>
              <w:rPr>
                <w:rFonts w:hint="eastAsia" w:cs="仿宋_GB2312" w:asciiTheme="minorEastAsia" w:hAnsiTheme="minorEastAsia"/>
                <w:color w:val="auto"/>
                <w:szCs w:val="21"/>
              </w:rPr>
              <w:t>服务名称</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Cs w:val="21"/>
              </w:rPr>
            </w:pPr>
            <w:r>
              <w:rPr>
                <w:rFonts w:hint="eastAsia" w:cs="仿宋_GB2312" w:asciiTheme="minorEastAsia" w:hAnsiTheme="minorEastAsia"/>
                <w:color w:val="auto"/>
                <w:szCs w:val="21"/>
              </w:rPr>
              <w:t>服务内容及要求</w:t>
            </w:r>
          </w:p>
        </w:tc>
        <w:tc>
          <w:tcPr>
            <w:tcW w:w="1516"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Cs w:val="21"/>
              </w:rPr>
            </w:pPr>
            <w:r>
              <w:rPr>
                <w:rFonts w:hint="eastAsia" w:cs="仿宋_GB2312" w:asciiTheme="minorEastAsia" w:hAnsiTheme="minorEastAsia"/>
                <w:color w:val="auto"/>
                <w:szCs w:val="21"/>
              </w:rPr>
              <w:t>服务名称</w:t>
            </w:r>
          </w:p>
        </w:tc>
        <w:tc>
          <w:tcPr>
            <w:tcW w:w="2917" w:type="dxa"/>
            <w:tcBorders>
              <w:top w:val="single" w:color="auto" w:sz="4" w:space="0"/>
              <w:left w:val="single" w:color="auto" w:sz="4" w:space="0"/>
              <w:bottom w:val="single" w:color="auto" w:sz="4" w:space="0"/>
              <w:right w:val="single" w:color="auto" w:sz="4" w:space="0"/>
            </w:tcBorders>
            <w:vAlign w:val="center"/>
          </w:tcPr>
          <w:p>
            <w:pPr>
              <w:jc w:val="center"/>
              <w:rPr>
                <w:rFonts w:cs="仿宋_GB2312" w:asciiTheme="minorEastAsia" w:hAnsiTheme="minorEastAsia"/>
                <w:szCs w:val="21"/>
              </w:rPr>
            </w:pPr>
            <w:r>
              <w:rPr>
                <w:rFonts w:hint="eastAsia" w:cs="仿宋_GB2312" w:asciiTheme="minorEastAsia" w:hAnsiTheme="minorEastAsia"/>
                <w:color w:val="auto"/>
                <w:szCs w:val="21"/>
              </w:rPr>
              <w:t>所提供服务的内容</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1</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1  ……</w:t>
            </w:r>
          </w:p>
          <w:p>
            <w:pPr>
              <w:rPr>
                <w:rFonts w:cs="仿宋_GB2312" w:asciiTheme="minorEastAsia" w:hAnsiTheme="minorEastAsia"/>
                <w:szCs w:val="21"/>
              </w:rPr>
            </w:pPr>
            <w:r>
              <w:rPr>
                <w:rFonts w:hint="eastAsia" w:cs="仿宋_GB2312" w:asciiTheme="minorEastAsia" w:hAnsiTheme="minorEastAsia"/>
                <w:color w:val="auto"/>
                <w:szCs w:val="21"/>
              </w:rPr>
              <w:t>2  ……</w:t>
            </w:r>
          </w:p>
          <w:p>
            <w:pPr>
              <w:rPr>
                <w:rFonts w:cs="仿宋_GB2312" w:asciiTheme="minorEastAsia" w:hAnsiTheme="minorEastAsia"/>
                <w:szCs w:val="21"/>
              </w:rPr>
            </w:pPr>
            <w:r>
              <w:rPr>
                <w:rFonts w:hint="eastAsia" w:cs="仿宋_GB2312" w:asciiTheme="minorEastAsia" w:hAnsiTheme="minorEastAsia"/>
                <w:color w:val="auto"/>
                <w:szCs w:val="21"/>
              </w:rPr>
              <w:t>3  ……</w:t>
            </w:r>
          </w:p>
          <w:p>
            <w:pPr>
              <w:rPr>
                <w:rFonts w:cs="仿宋_GB2312" w:asciiTheme="minorEastAsia" w:hAnsiTheme="minorEastAsia"/>
                <w:szCs w:val="21"/>
              </w:rPr>
            </w:pPr>
            <w:r>
              <w:rPr>
                <w:rFonts w:hint="eastAsia" w:cs="仿宋_GB2312" w:asciiTheme="minorEastAsia" w:hAnsiTheme="minorEastAsia"/>
                <w:color w:val="auto"/>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w:t>
            </w:r>
          </w:p>
        </w:tc>
        <w:tc>
          <w:tcPr>
            <w:tcW w:w="291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1  ……</w:t>
            </w:r>
          </w:p>
          <w:p>
            <w:pPr>
              <w:rPr>
                <w:rFonts w:cs="仿宋_GB2312" w:asciiTheme="minorEastAsia" w:hAnsiTheme="minorEastAsia"/>
                <w:szCs w:val="21"/>
              </w:rPr>
            </w:pPr>
            <w:r>
              <w:rPr>
                <w:rFonts w:hint="eastAsia" w:cs="仿宋_GB2312" w:asciiTheme="minorEastAsia" w:hAnsiTheme="minorEastAsia"/>
                <w:color w:val="auto"/>
                <w:szCs w:val="21"/>
              </w:rPr>
              <w:t>2  ……</w:t>
            </w:r>
          </w:p>
          <w:p>
            <w:pPr>
              <w:rPr>
                <w:rFonts w:cs="仿宋_GB2312" w:asciiTheme="minorEastAsia" w:hAnsiTheme="minorEastAsia"/>
                <w:szCs w:val="21"/>
              </w:rPr>
            </w:pPr>
            <w:r>
              <w:rPr>
                <w:rFonts w:hint="eastAsia" w:cs="仿宋_GB2312" w:asciiTheme="minorEastAsia" w:hAnsiTheme="minorEastAsia"/>
                <w:color w:val="auto"/>
                <w:szCs w:val="21"/>
              </w:rPr>
              <w:t>3  ……</w:t>
            </w:r>
          </w:p>
          <w:p>
            <w:pPr>
              <w:rPr>
                <w:rFonts w:cs="仿宋_GB2312" w:asciiTheme="minorEastAsia" w:hAnsiTheme="minorEastAsia"/>
                <w:szCs w:val="21"/>
              </w:rPr>
            </w:pPr>
            <w:r>
              <w:rPr>
                <w:rFonts w:hint="eastAsia" w:cs="仿宋_GB2312" w:asciiTheme="minorEastAsia" w:hAnsiTheme="minorEastAsia"/>
                <w:color w:val="auto"/>
                <w:szCs w:val="21"/>
              </w:rPr>
              <w:t>……</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2</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w:t>
            </w:r>
          </w:p>
        </w:tc>
        <w:tc>
          <w:tcPr>
            <w:tcW w:w="2310"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1  ……</w:t>
            </w:r>
          </w:p>
          <w:p>
            <w:pPr>
              <w:rPr>
                <w:rFonts w:cs="仿宋_GB2312" w:asciiTheme="minorEastAsia" w:hAnsiTheme="minorEastAsia"/>
                <w:szCs w:val="21"/>
              </w:rPr>
            </w:pPr>
            <w:r>
              <w:rPr>
                <w:rFonts w:hint="eastAsia" w:cs="仿宋_GB2312" w:asciiTheme="minorEastAsia" w:hAnsiTheme="minorEastAsia"/>
                <w:color w:val="auto"/>
                <w:szCs w:val="21"/>
              </w:rPr>
              <w:t>2  ……</w:t>
            </w:r>
          </w:p>
          <w:p>
            <w:pPr>
              <w:rPr>
                <w:rFonts w:cs="仿宋_GB2312" w:asciiTheme="minorEastAsia" w:hAnsiTheme="minorEastAsia"/>
                <w:szCs w:val="21"/>
              </w:rPr>
            </w:pPr>
            <w:r>
              <w:rPr>
                <w:rFonts w:hint="eastAsia" w:cs="仿宋_GB2312" w:asciiTheme="minorEastAsia" w:hAnsiTheme="minorEastAsia"/>
                <w:color w:val="auto"/>
                <w:szCs w:val="21"/>
              </w:rPr>
              <w:t>3  ……</w:t>
            </w:r>
          </w:p>
          <w:p>
            <w:pPr>
              <w:rPr>
                <w:rFonts w:cs="仿宋_GB2312" w:asciiTheme="minorEastAsia" w:hAnsiTheme="minorEastAsia"/>
                <w:szCs w:val="21"/>
              </w:rPr>
            </w:pPr>
            <w:r>
              <w:rPr>
                <w:rFonts w:hint="eastAsia" w:cs="仿宋_GB2312" w:asciiTheme="minorEastAsia" w:hAnsiTheme="minorEastAsia"/>
                <w:color w:val="auto"/>
                <w:szCs w:val="21"/>
              </w:rPr>
              <w:t>……</w:t>
            </w:r>
          </w:p>
        </w:tc>
        <w:tc>
          <w:tcPr>
            <w:tcW w:w="1516"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w:t>
            </w:r>
          </w:p>
        </w:tc>
        <w:tc>
          <w:tcPr>
            <w:tcW w:w="291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1  ……</w:t>
            </w:r>
          </w:p>
          <w:p>
            <w:pPr>
              <w:rPr>
                <w:rFonts w:cs="仿宋_GB2312" w:asciiTheme="minorEastAsia" w:hAnsiTheme="minorEastAsia"/>
                <w:szCs w:val="21"/>
              </w:rPr>
            </w:pPr>
            <w:r>
              <w:rPr>
                <w:rFonts w:hint="eastAsia" w:cs="仿宋_GB2312" w:asciiTheme="minorEastAsia" w:hAnsiTheme="minorEastAsia"/>
                <w:color w:val="auto"/>
                <w:szCs w:val="21"/>
              </w:rPr>
              <w:t>2  ……</w:t>
            </w:r>
          </w:p>
          <w:p>
            <w:pPr>
              <w:rPr>
                <w:rFonts w:cs="仿宋_GB2312" w:asciiTheme="minorEastAsia" w:hAnsiTheme="minorEastAsia"/>
                <w:szCs w:val="21"/>
              </w:rPr>
            </w:pPr>
            <w:r>
              <w:rPr>
                <w:rFonts w:hint="eastAsia" w:cs="仿宋_GB2312" w:asciiTheme="minorEastAsia" w:hAnsiTheme="minorEastAsia"/>
                <w:color w:val="auto"/>
                <w:szCs w:val="21"/>
              </w:rPr>
              <w:t>3  ……</w:t>
            </w:r>
          </w:p>
          <w:p>
            <w:pPr>
              <w:rPr>
                <w:rFonts w:cs="仿宋_GB2312" w:asciiTheme="minorEastAsia" w:hAnsiTheme="minorEastAsia"/>
                <w:szCs w:val="21"/>
              </w:rPr>
            </w:pPr>
            <w:r>
              <w:rPr>
                <w:rFonts w:hint="eastAsia" w:cs="仿宋_GB2312" w:asciiTheme="minorEastAsia" w:hAnsiTheme="minorEastAsia"/>
                <w:color w:val="auto"/>
                <w:szCs w:val="21"/>
              </w:rPr>
              <w:t>……</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w:t>
            </w:r>
          </w:p>
        </w:tc>
        <w:tc>
          <w:tcPr>
            <w:tcW w:w="1260"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p>
        </w:tc>
        <w:tc>
          <w:tcPr>
            <w:tcW w:w="2310"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p>
        </w:tc>
        <w:tc>
          <w:tcPr>
            <w:tcW w:w="1516"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p>
        </w:tc>
        <w:tc>
          <w:tcPr>
            <w:tcW w:w="2917"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055" w:type="dxa"/>
            <w:gridSpan w:val="6"/>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u w:val="single"/>
              </w:rPr>
              <w:t>　　</w:t>
            </w:r>
            <w:r>
              <w:rPr>
                <w:rFonts w:hint="eastAsia" w:cs="仿宋_GB2312" w:asciiTheme="minorEastAsia" w:hAnsiTheme="minorEastAsia"/>
                <w:color w:val="auto"/>
                <w:szCs w:val="21"/>
              </w:rPr>
              <w:t>分标（此处有分标时填写具体分标号，无分标时填写“无”）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0055" w:type="dxa"/>
            <w:gridSpan w:val="6"/>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投标人（盖单位公章）：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055" w:type="dxa"/>
            <w:gridSpan w:val="6"/>
            <w:tcBorders>
              <w:top w:val="single" w:color="auto" w:sz="4" w:space="0"/>
              <w:left w:val="single" w:color="auto" w:sz="4" w:space="0"/>
              <w:bottom w:val="single" w:color="auto" w:sz="4" w:space="0"/>
              <w:right w:val="single" w:color="auto" w:sz="4" w:space="0"/>
            </w:tcBorders>
            <w:vAlign w:val="center"/>
          </w:tcPr>
          <w:p>
            <w:pPr>
              <w:rPr>
                <w:rFonts w:cs="仿宋_GB2312" w:asciiTheme="minorEastAsia" w:hAnsiTheme="minorEastAsia"/>
                <w:szCs w:val="21"/>
              </w:rPr>
            </w:pPr>
            <w:r>
              <w:rPr>
                <w:rFonts w:hint="eastAsia" w:cs="仿宋_GB2312" w:asciiTheme="minorEastAsia" w:hAnsiTheme="minorEastAsia"/>
                <w:color w:val="auto"/>
                <w:szCs w:val="21"/>
              </w:rPr>
              <w:t>法定代表人或其委托代理人（签字或盖章）：</w:t>
            </w:r>
          </w:p>
        </w:tc>
      </w:tr>
    </w:tbl>
    <w:p>
      <w:pPr>
        <w:spacing w:line="440" w:lineRule="exact"/>
        <w:rPr>
          <w:rFonts w:cs="仿宋_GB2312" w:asciiTheme="minorEastAsia" w:hAnsiTheme="minorEastAsia"/>
        </w:rPr>
      </w:pPr>
      <w:r>
        <w:rPr>
          <w:rFonts w:hint="eastAsia" w:cs="仿宋_GB2312" w:asciiTheme="minorEastAsia" w:hAnsiTheme="minorEastAsia"/>
          <w:color w:val="auto"/>
        </w:rPr>
        <w:t>注： ⑴表格内容均需按要求填写并盖章，不得留空，否则按投标无效处理。</w:t>
      </w:r>
    </w:p>
    <w:p>
      <w:pPr>
        <w:spacing w:line="440" w:lineRule="exact"/>
        <w:rPr>
          <w:rFonts w:cs="仿宋_GB2312" w:asciiTheme="minorEastAsia" w:hAnsiTheme="minorEastAsia"/>
        </w:rPr>
      </w:pPr>
      <w:r>
        <w:rPr>
          <w:rFonts w:hint="eastAsia" w:cs="仿宋_GB2312" w:asciiTheme="minorEastAsia" w:hAnsiTheme="minorEastAsia"/>
          <w:color w:val="auto"/>
        </w:rPr>
        <w:t>⑵当投标文件的服务内容低于招标文件要求时，投标人应当如实写明“负偏离”，否则视为虚假应标。</w:t>
      </w:r>
    </w:p>
    <w:p>
      <w:pPr>
        <w:pStyle w:val="6"/>
        <w:spacing w:line="440" w:lineRule="exact"/>
        <w:rPr>
          <w:rFonts w:cs="仿宋_GB2312" w:asciiTheme="minorEastAsia" w:hAnsiTheme="minorEastAsia"/>
          <w:sz w:val="32"/>
          <w:szCs w:val="32"/>
        </w:rPr>
      </w:pPr>
      <w:r>
        <w:rPr>
          <w:rFonts w:hint="eastAsia" w:cs="仿宋_GB2312" w:asciiTheme="minorEastAsia" w:hAnsiTheme="minorEastAsia"/>
          <w:color w:val="auto"/>
        </w:rPr>
        <w:t>(3)表格填写的内容包括技术参数和商务条款的响应情况。</w:t>
      </w:r>
    </w:p>
    <w:p>
      <w:pPr>
        <w:jc w:val="center"/>
        <w:rPr>
          <w:rFonts w:asciiTheme="minorEastAsia" w:hAnsiTheme="minorEastAsia"/>
        </w:rPr>
      </w:pPr>
    </w:p>
    <w:p>
      <w:pPr>
        <w:jc w:val="left"/>
        <w:rPr>
          <w:rFonts w:asciiTheme="minorEastAsia" w:hAnsiTheme="minorEastAsia"/>
        </w:rPr>
      </w:pPr>
    </w:p>
    <w:p>
      <w:pPr>
        <w:spacing w:line="480" w:lineRule="exact"/>
        <w:rPr>
          <w:rFonts w:asciiTheme="minorEastAsia" w:hAnsiTheme="minorEastAsia"/>
          <w:color w:val="auto"/>
          <w:sz w:val="28"/>
          <w:szCs w:val="28"/>
        </w:rPr>
      </w:pPr>
    </w:p>
    <w:p>
      <w:pPr>
        <w:spacing w:line="320" w:lineRule="exact"/>
        <w:jc w:val="center"/>
        <w:rPr>
          <w:rFonts w:asciiTheme="minorEastAsia" w:hAnsiTheme="minorEastAsia"/>
          <w:b/>
          <w:color w:val="auto"/>
          <w:sz w:val="28"/>
          <w:szCs w:val="28"/>
        </w:rPr>
      </w:pPr>
    </w:p>
    <w:p>
      <w:pPr>
        <w:spacing w:line="480" w:lineRule="exact"/>
        <w:rPr>
          <w:rFonts w:asciiTheme="minorEastAsia" w:hAnsiTheme="minorEastAsia"/>
          <w:b/>
          <w:color w:val="auto"/>
          <w:sz w:val="28"/>
          <w:szCs w:val="28"/>
        </w:rPr>
      </w:pPr>
    </w:p>
    <w:p>
      <w:pPr>
        <w:widowControl/>
        <w:shd w:val="clear" w:color="auto" w:fill="FFFFFF"/>
        <w:jc w:val="right"/>
        <w:rPr>
          <w:rFonts w:cs="宋体" w:asciiTheme="minorEastAsia" w:hAnsiTheme="minorEastAsia"/>
          <w:color w:val="5A5A5A"/>
          <w:kern w:val="0"/>
          <w:sz w:val="28"/>
          <w:szCs w:val="28"/>
        </w:rPr>
      </w:pPr>
      <w:r>
        <w:rPr>
          <w:rFonts w:cs="宋体" w:asciiTheme="minorEastAsia" w:hAnsiTheme="minorEastAsia"/>
          <w:color w:val="5A5A5A"/>
          <w:kern w:val="0"/>
          <w:sz w:val="28"/>
          <w:szCs w:val="28"/>
        </w:rPr>
        <w:t> </w:t>
      </w:r>
    </w:p>
    <w:p>
      <w:pPr>
        <w:widowControl/>
        <w:shd w:val="clear" w:color="auto" w:fill="FFFFFF"/>
        <w:jc w:val="right"/>
        <w:rPr>
          <w:rFonts w:cs="宋体" w:asciiTheme="minorEastAsia" w:hAnsiTheme="minorEastAsia"/>
          <w:color w:val="5A5A5A"/>
          <w:kern w:val="0"/>
          <w:sz w:val="28"/>
          <w:szCs w:val="28"/>
        </w:rPr>
      </w:pPr>
    </w:p>
    <w:p>
      <w:pPr>
        <w:spacing w:line="360" w:lineRule="auto"/>
        <w:jc w:val="center"/>
        <w:rPr>
          <w:rFonts w:ascii="宋体" w:hAnsi="宋体"/>
          <w:szCs w:val="21"/>
        </w:rPr>
      </w:pPr>
    </w:p>
    <w:p>
      <w:pPr>
        <w:spacing w:line="360" w:lineRule="auto"/>
        <w:jc w:val="center"/>
        <w:rPr>
          <w:rFonts w:asciiTheme="majorEastAsia" w:hAnsiTheme="majorEastAsia" w:eastAsiaTheme="majorEastAsia"/>
          <w:b/>
          <w:color w:val="auto"/>
          <w:sz w:val="44"/>
          <w:szCs w:val="44"/>
        </w:rPr>
      </w:pPr>
      <w:r>
        <w:rPr>
          <w:rFonts w:hint="eastAsia" w:asciiTheme="majorEastAsia" w:hAnsiTheme="majorEastAsia" w:eastAsiaTheme="majorEastAsia"/>
          <w:b/>
          <w:color w:val="auto"/>
          <w:sz w:val="44"/>
          <w:szCs w:val="44"/>
        </w:rPr>
        <w:t xml:space="preserve">基本资格条件承诺函     </w:t>
      </w:r>
    </w:p>
    <w:p>
      <w:pPr>
        <w:spacing w:line="360" w:lineRule="auto"/>
        <w:ind w:firstLine="420" w:firstLineChars="200"/>
        <w:rPr>
          <w:rFonts w:ascii="宋体" w:hAnsi="宋体"/>
          <w:szCs w:val="21"/>
        </w:rPr>
      </w:pPr>
    </w:p>
    <w:p>
      <w:pPr>
        <w:spacing w:line="360" w:lineRule="auto"/>
        <w:ind w:firstLine="560" w:firstLineChars="200"/>
        <w:rPr>
          <w:rFonts w:ascii="宋体" w:hAnsi="宋体"/>
          <w:color w:val="auto"/>
          <w:sz w:val="28"/>
          <w:szCs w:val="28"/>
        </w:rPr>
      </w:pPr>
      <w:r>
        <w:rPr>
          <w:rFonts w:hint="eastAsia" w:ascii="宋体" w:hAnsi="宋体"/>
          <w:color w:val="auto"/>
          <w:sz w:val="28"/>
          <w:szCs w:val="28"/>
        </w:rPr>
        <w:t>我单位参加________________________项目的招标，郑重承诺满足以下条件：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一、具有独立承担民事责任的能力； </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二、具有良好的商业信誉和健全的财务会计制度； </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三、具有履行合同所必需的设备和专业技术能力； </w:t>
      </w:r>
    </w:p>
    <w:p>
      <w:pPr>
        <w:spacing w:line="360" w:lineRule="auto"/>
        <w:ind w:firstLine="560" w:firstLineChars="200"/>
        <w:rPr>
          <w:rFonts w:ascii="宋体" w:hAnsi="宋体"/>
          <w:color w:val="auto"/>
          <w:sz w:val="28"/>
          <w:szCs w:val="28"/>
        </w:rPr>
      </w:pPr>
      <w:r>
        <w:rPr>
          <w:rFonts w:hint="eastAsia" w:ascii="宋体" w:hAnsi="宋体"/>
          <w:color w:val="auto"/>
          <w:sz w:val="28"/>
          <w:szCs w:val="28"/>
        </w:rPr>
        <w:t>四、有依法缴纳税收和社会保障资金的良好记录；</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五、参加本次采购活动前三年内，在经营活动中没有重大违法记录； </w:t>
      </w:r>
    </w:p>
    <w:p>
      <w:pPr>
        <w:spacing w:line="360" w:lineRule="auto"/>
        <w:ind w:firstLine="560" w:firstLineChars="200"/>
        <w:rPr>
          <w:rFonts w:ascii="宋体" w:hAnsi="宋体"/>
          <w:color w:val="auto"/>
          <w:sz w:val="28"/>
          <w:szCs w:val="28"/>
        </w:rPr>
      </w:pPr>
      <w:r>
        <w:rPr>
          <w:rFonts w:hint="eastAsia" w:ascii="宋体" w:hAnsi="宋体"/>
          <w:color w:val="auto"/>
          <w:sz w:val="28"/>
          <w:szCs w:val="28"/>
        </w:rPr>
        <w:t>六、法律、行政法规规定的其他条件；</w:t>
      </w:r>
    </w:p>
    <w:p>
      <w:pPr>
        <w:spacing w:line="360" w:lineRule="auto"/>
        <w:ind w:firstLine="560" w:firstLineChars="200"/>
        <w:rPr>
          <w:rFonts w:ascii="宋体" w:hAnsi="宋体"/>
          <w:color w:val="auto"/>
          <w:sz w:val="28"/>
          <w:szCs w:val="28"/>
        </w:rPr>
      </w:pPr>
      <w:r>
        <w:rPr>
          <w:rFonts w:hint="eastAsia" w:ascii="宋体" w:hAnsi="宋体"/>
          <w:color w:val="auto"/>
          <w:sz w:val="28"/>
          <w:szCs w:val="28"/>
        </w:rPr>
        <w:t>七、在本项目中提供的资料均真实、有效。</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我单位如违反上述承诺，自愿承担相应的法律后果。</w:t>
      </w:r>
    </w:p>
    <w:p>
      <w:pPr>
        <w:spacing w:line="360" w:lineRule="auto"/>
        <w:ind w:firstLine="560" w:firstLineChars="200"/>
        <w:rPr>
          <w:rFonts w:ascii="宋体" w:hAnsi="宋体"/>
          <w:color w:val="auto"/>
          <w:sz w:val="28"/>
          <w:szCs w:val="28"/>
        </w:rPr>
      </w:pPr>
      <w:r>
        <w:rPr>
          <w:rFonts w:hint="eastAsia" w:ascii="宋体" w:hAnsi="宋体"/>
          <w:color w:val="auto"/>
          <w:sz w:val="28"/>
          <w:szCs w:val="28"/>
        </w:rPr>
        <w:t>特此承诺！</w:t>
      </w:r>
    </w:p>
    <w:p>
      <w:pPr>
        <w:spacing w:line="360" w:lineRule="auto"/>
        <w:ind w:firstLine="560" w:firstLineChars="200"/>
        <w:rPr>
          <w:rFonts w:ascii="宋体" w:hAnsi="宋体"/>
          <w:color w:val="auto"/>
          <w:sz w:val="28"/>
          <w:szCs w:val="28"/>
        </w:rPr>
      </w:pPr>
    </w:p>
    <w:p>
      <w:pPr>
        <w:spacing w:line="360" w:lineRule="auto"/>
        <w:ind w:firstLine="560" w:firstLineChars="200"/>
        <w:rPr>
          <w:rFonts w:ascii="宋体" w:hAnsi="宋体"/>
          <w:color w:val="auto"/>
          <w:sz w:val="28"/>
          <w:szCs w:val="28"/>
        </w:rPr>
      </w:pPr>
      <w:r>
        <w:rPr>
          <w:rFonts w:hint="eastAsia" w:ascii="宋体" w:hAnsi="宋体"/>
          <w:color w:val="auto"/>
          <w:sz w:val="28"/>
          <w:szCs w:val="28"/>
        </w:rPr>
        <w:t>承诺方法定名称和地址、邮编：____________________________</w:t>
      </w:r>
    </w:p>
    <w:p>
      <w:pPr>
        <w:spacing w:line="360" w:lineRule="auto"/>
        <w:ind w:firstLine="560" w:firstLineChars="200"/>
        <w:rPr>
          <w:rFonts w:ascii="宋体" w:hAnsi="宋体"/>
          <w:color w:val="auto"/>
          <w:sz w:val="28"/>
          <w:szCs w:val="28"/>
        </w:rPr>
      </w:pPr>
      <w:r>
        <w:rPr>
          <w:rFonts w:hint="eastAsia" w:ascii="宋体" w:hAnsi="宋体"/>
          <w:color w:val="auto"/>
          <w:sz w:val="28"/>
          <w:szCs w:val="28"/>
        </w:rPr>
        <w:t>电话：______________________ 　 传真：__________________ 　</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承诺方法定代表人或被授权人签字：__________________</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承诺日期：____________________________</w:t>
      </w:r>
    </w:p>
    <w:p>
      <w:pPr>
        <w:spacing w:line="360" w:lineRule="auto"/>
        <w:ind w:firstLine="560" w:firstLineChars="200"/>
        <w:rPr>
          <w:rFonts w:ascii="宋体" w:hAnsi="宋体"/>
          <w:color w:val="auto"/>
          <w:sz w:val="28"/>
          <w:szCs w:val="28"/>
        </w:rPr>
      </w:pPr>
      <w:r>
        <w:rPr>
          <w:rFonts w:hint="eastAsia" w:ascii="宋体" w:hAnsi="宋体"/>
          <w:color w:val="auto"/>
          <w:sz w:val="28"/>
          <w:szCs w:val="28"/>
        </w:rPr>
        <w:t>承诺方盖章：__________________________</w:t>
      </w:r>
    </w:p>
    <w:p>
      <w:pPr>
        <w:widowControl/>
        <w:shd w:val="clear" w:color="auto" w:fill="FFFFFF"/>
        <w:jc w:val="right"/>
        <w:rPr>
          <w:rFonts w:cs="宋体" w:asciiTheme="minorEastAsia" w:hAnsiTheme="minorEastAsia"/>
          <w:color w:val="5A5A5A"/>
          <w:kern w:val="0"/>
          <w:sz w:val="28"/>
          <w:szCs w:val="28"/>
        </w:rPr>
      </w:pPr>
    </w:p>
    <w:sectPr>
      <w:footerReference r:id="rId3" w:type="default"/>
      <w:pgSz w:w="11906" w:h="16838"/>
      <w:pgMar w:top="1701"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0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 PAGE   \* MERGEFORMAT </w:instrText>
    </w:r>
    <w:r>
      <w:fldChar w:fldCharType="separate"/>
    </w:r>
    <w:r>
      <w:rPr>
        <w:lang w:val="zh-CN"/>
      </w:rPr>
      <w:t>3</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9FE6"/>
    <w:multiLevelType w:val="singleLevel"/>
    <w:tmpl w:val="AAEB9FE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4MGE0NWRkMzQ3YTBlZDFjZDBhMGE3YzI1NDA3YjEifQ=="/>
  </w:docVars>
  <w:rsids>
    <w:rsidRoot w:val="00523508"/>
    <w:rsid w:val="00001A93"/>
    <w:rsid w:val="0000597C"/>
    <w:rsid w:val="00012C96"/>
    <w:rsid w:val="000236A9"/>
    <w:rsid w:val="00027AF8"/>
    <w:rsid w:val="00031226"/>
    <w:rsid w:val="0003332F"/>
    <w:rsid w:val="0003642D"/>
    <w:rsid w:val="000509E4"/>
    <w:rsid w:val="000522E1"/>
    <w:rsid w:val="000529D1"/>
    <w:rsid w:val="00054359"/>
    <w:rsid w:val="00054D6F"/>
    <w:rsid w:val="00060C2E"/>
    <w:rsid w:val="0006451A"/>
    <w:rsid w:val="00066A09"/>
    <w:rsid w:val="0007216C"/>
    <w:rsid w:val="00072D78"/>
    <w:rsid w:val="00076017"/>
    <w:rsid w:val="000760B5"/>
    <w:rsid w:val="00082EC1"/>
    <w:rsid w:val="00084B57"/>
    <w:rsid w:val="00085C5D"/>
    <w:rsid w:val="00085E2F"/>
    <w:rsid w:val="00087035"/>
    <w:rsid w:val="000923EB"/>
    <w:rsid w:val="00092697"/>
    <w:rsid w:val="00094010"/>
    <w:rsid w:val="00095E31"/>
    <w:rsid w:val="000A5787"/>
    <w:rsid w:val="000B087F"/>
    <w:rsid w:val="000C23D4"/>
    <w:rsid w:val="000C2E92"/>
    <w:rsid w:val="000C5AC6"/>
    <w:rsid w:val="000C79D7"/>
    <w:rsid w:val="000D1691"/>
    <w:rsid w:val="000D1D81"/>
    <w:rsid w:val="000D29A9"/>
    <w:rsid w:val="000D523B"/>
    <w:rsid w:val="000E0401"/>
    <w:rsid w:val="000E3C89"/>
    <w:rsid w:val="000E4C6E"/>
    <w:rsid w:val="000F7E41"/>
    <w:rsid w:val="00102633"/>
    <w:rsid w:val="001030A5"/>
    <w:rsid w:val="00105956"/>
    <w:rsid w:val="00106451"/>
    <w:rsid w:val="001071B6"/>
    <w:rsid w:val="001077C6"/>
    <w:rsid w:val="00107B91"/>
    <w:rsid w:val="0011279D"/>
    <w:rsid w:val="0011428C"/>
    <w:rsid w:val="00114DD6"/>
    <w:rsid w:val="00121415"/>
    <w:rsid w:val="001249DC"/>
    <w:rsid w:val="001416A9"/>
    <w:rsid w:val="001420BB"/>
    <w:rsid w:val="00145119"/>
    <w:rsid w:val="00145289"/>
    <w:rsid w:val="00152BBF"/>
    <w:rsid w:val="001605C0"/>
    <w:rsid w:val="00164266"/>
    <w:rsid w:val="00171E71"/>
    <w:rsid w:val="00173FE0"/>
    <w:rsid w:val="001741B1"/>
    <w:rsid w:val="00177F35"/>
    <w:rsid w:val="00185FDE"/>
    <w:rsid w:val="00191699"/>
    <w:rsid w:val="00191922"/>
    <w:rsid w:val="00195337"/>
    <w:rsid w:val="001A4061"/>
    <w:rsid w:val="001B0334"/>
    <w:rsid w:val="001B3608"/>
    <w:rsid w:val="001B4732"/>
    <w:rsid w:val="001C2D70"/>
    <w:rsid w:val="001C641E"/>
    <w:rsid w:val="001C7E6A"/>
    <w:rsid w:val="001D5FE8"/>
    <w:rsid w:val="001E5702"/>
    <w:rsid w:val="001F6E72"/>
    <w:rsid w:val="00203C86"/>
    <w:rsid w:val="002045F3"/>
    <w:rsid w:val="00205130"/>
    <w:rsid w:val="0020570C"/>
    <w:rsid w:val="00210BE3"/>
    <w:rsid w:val="00212170"/>
    <w:rsid w:val="00212EC0"/>
    <w:rsid w:val="00212FB9"/>
    <w:rsid w:val="0021747A"/>
    <w:rsid w:val="00222E66"/>
    <w:rsid w:val="0023010E"/>
    <w:rsid w:val="0024061E"/>
    <w:rsid w:val="002438E9"/>
    <w:rsid w:val="0024460D"/>
    <w:rsid w:val="00251EFF"/>
    <w:rsid w:val="00252E68"/>
    <w:rsid w:val="0026186E"/>
    <w:rsid w:val="002626D4"/>
    <w:rsid w:val="002652B9"/>
    <w:rsid w:val="002652C1"/>
    <w:rsid w:val="00265736"/>
    <w:rsid w:val="00267DA9"/>
    <w:rsid w:val="00277E08"/>
    <w:rsid w:val="00280A95"/>
    <w:rsid w:val="00290E6F"/>
    <w:rsid w:val="002A0C42"/>
    <w:rsid w:val="002A3093"/>
    <w:rsid w:val="002A448F"/>
    <w:rsid w:val="002A6443"/>
    <w:rsid w:val="002A6936"/>
    <w:rsid w:val="002B0B9E"/>
    <w:rsid w:val="002B2189"/>
    <w:rsid w:val="002B7C2F"/>
    <w:rsid w:val="002D12E8"/>
    <w:rsid w:val="002E0465"/>
    <w:rsid w:val="002E1995"/>
    <w:rsid w:val="002E31EC"/>
    <w:rsid w:val="002F37C1"/>
    <w:rsid w:val="002F3B73"/>
    <w:rsid w:val="002F3DAA"/>
    <w:rsid w:val="00311A15"/>
    <w:rsid w:val="00315FBD"/>
    <w:rsid w:val="003210D2"/>
    <w:rsid w:val="00323742"/>
    <w:rsid w:val="00327E9E"/>
    <w:rsid w:val="003328AE"/>
    <w:rsid w:val="00343625"/>
    <w:rsid w:val="00350209"/>
    <w:rsid w:val="00350517"/>
    <w:rsid w:val="00351D8D"/>
    <w:rsid w:val="00363F84"/>
    <w:rsid w:val="00364166"/>
    <w:rsid w:val="00364E1D"/>
    <w:rsid w:val="00365416"/>
    <w:rsid w:val="00366019"/>
    <w:rsid w:val="0037002E"/>
    <w:rsid w:val="003718A8"/>
    <w:rsid w:val="00374627"/>
    <w:rsid w:val="00377354"/>
    <w:rsid w:val="003816CF"/>
    <w:rsid w:val="00385867"/>
    <w:rsid w:val="003875DA"/>
    <w:rsid w:val="003922BE"/>
    <w:rsid w:val="00392EC9"/>
    <w:rsid w:val="003932DD"/>
    <w:rsid w:val="00393D2E"/>
    <w:rsid w:val="003953E1"/>
    <w:rsid w:val="00397754"/>
    <w:rsid w:val="003A0774"/>
    <w:rsid w:val="003A14BA"/>
    <w:rsid w:val="003A59A6"/>
    <w:rsid w:val="003A617D"/>
    <w:rsid w:val="003A7F8B"/>
    <w:rsid w:val="003B17DC"/>
    <w:rsid w:val="003C0ED3"/>
    <w:rsid w:val="003C2252"/>
    <w:rsid w:val="003C2F5C"/>
    <w:rsid w:val="003C4DB2"/>
    <w:rsid w:val="003D3CD8"/>
    <w:rsid w:val="003D61D3"/>
    <w:rsid w:val="003E255B"/>
    <w:rsid w:val="003E36F6"/>
    <w:rsid w:val="003E4121"/>
    <w:rsid w:val="003E7E8B"/>
    <w:rsid w:val="003F0F0A"/>
    <w:rsid w:val="003F10F4"/>
    <w:rsid w:val="003F2D09"/>
    <w:rsid w:val="00422B91"/>
    <w:rsid w:val="00422F3E"/>
    <w:rsid w:val="004241A1"/>
    <w:rsid w:val="00441053"/>
    <w:rsid w:val="00441DA0"/>
    <w:rsid w:val="00444265"/>
    <w:rsid w:val="00445272"/>
    <w:rsid w:val="00447D40"/>
    <w:rsid w:val="0045339B"/>
    <w:rsid w:val="00465759"/>
    <w:rsid w:val="0047050A"/>
    <w:rsid w:val="00473DFD"/>
    <w:rsid w:val="00480272"/>
    <w:rsid w:val="0048178A"/>
    <w:rsid w:val="00482A1E"/>
    <w:rsid w:val="00485246"/>
    <w:rsid w:val="00491B68"/>
    <w:rsid w:val="00493E99"/>
    <w:rsid w:val="00496542"/>
    <w:rsid w:val="004A0D6E"/>
    <w:rsid w:val="004B1416"/>
    <w:rsid w:val="004B34B3"/>
    <w:rsid w:val="004B3C19"/>
    <w:rsid w:val="004B4DF5"/>
    <w:rsid w:val="004C3641"/>
    <w:rsid w:val="004C4B2C"/>
    <w:rsid w:val="004C4C03"/>
    <w:rsid w:val="004D0890"/>
    <w:rsid w:val="004D14F3"/>
    <w:rsid w:val="004D4078"/>
    <w:rsid w:val="004D4A29"/>
    <w:rsid w:val="004E1C32"/>
    <w:rsid w:val="004E2B3B"/>
    <w:rsid w:val="004E5EA4"/>
    <w:rsid w:val="004F2174"/>
    <w:rsid w:val="004F4B1D"/>
    <w:rsid w:val="004F5627"/>
    <w:rsid w:val="005000A0"/>
    <w:rsid w:val="00501BF3"/>
    <w:rsid w:val="005062BF"/>
    <w:rsid w:val="00506900"/>
    <w:rsid w:val="00506B93"/>
    <w:rsid w:val="005110A9"/>
    <w:rsid w:val="005132F9"/>
    <w:rsid w:val="0051516F"/>
    <w:rsid w:val="00521A2F"/>
    <w:rsid w:val="005221E0"/>
    <w:rsid w:val="00523508"/>
    <w:rsid w:val="0052601B"/>
    <w:rsid w:val="005319F9"/>
    <w:rsid w:val="005320FC"/>
    <w:rsid w:val="00543916"/>
    <w:rsid w:val="00546B42"/>
    <w:rsid w:val="00553243"/>
    <w:rsid w:val="0055358F"/>
    <w:rsid w:val="005542AB"/>
    <w:rsid w:val="005611C8"/>
    <w:rsid w:val="00561CCB"/>
    <w:rsid w:val="00567D47"/>
    <w:rsid w:val="0057004F"/>
    <w:rsid w:val="00573693"/>
    <w:rsid w:val="00580636"/>
    <w:rsid w:val="0058122E"/>
    <w:rsid w:val="00581243"/>
    <w:rsid w:val="00585020"/>
    <w:rsid w:val="00590C6A"/>
    <w:rsid w:val="00590D6E"/>
    <w:rsid w:val="00592E8B"/>
    <w:rsid w:val="005A0B29"/>
    <w:rsid w:val="005A309E"/>
    <w:rsid w:val="005A377D"/>
    <w:rsid w:val="005A7E05"/>
    <w:rsid w:val="005B1791"/>
    <w:rsid w:val="005B1E50"/>
    <w:rsid w:val="005B5AAD"/>
    <w:rsid w:val="005B6EDD"/>
    <w:rsid w:val="005B70C8"/>
    <w:rsid w:val="005B7419"/>
    <w:rsid w:val="005B7F00"/>
    <w:rsid w:val="005C6281"/>
    <w:rsid w:val="005D0EAB"/>
    <w:rsid w:val="005D6470"/>
    <w:rsid w:val="005D78F1"/>
    <w:rsid w:val="005E1912"/>
    <w:rsid w:val="005E355F"/>
    <w:rsid w:val="005E637B"/>
    <w:rsid w:val="005E6895"/>
    <w:rsid w:val="005F100A"/>
    <w:rsid w:val="005F1B39"/>
    <w:rsid w:val="005F2602"/>
    <w:rsid w:val="005F32C3"/>
    <w:rsid w:val="00606571"/>
    <w:rsid w:val="00612F9C"/>
    <w:rsid w:val="00615232"/>
    <w:rsid w:val="006166BB"/>
    <w:rsid w:val="006176DE"/>
    <w:rsid w:val="0062069B"/>
    <w:rsid w:val="00621C65"/>
    <w:rsid w:val="006233C4"/>
    <w:rsid w:val="00625E40"/>
    <w:rsid w:val="00626DFC"/>
    <w:rsid w:val="00630E49"/>
    <w:rsid w:val="006345BC"/>
    <w:rsid w:val="006403F2"/>
    <w:rsid w:val="00644BB2"/>
    <w:rsid w:val="0065473E"/>
    <w:rsid w:val="0065656E"/>
    <w:rsid w:val="00666253"/>
    <w:rsid w:val="0066646D"/>
    <w:rsid w:val="00673AF2"/>
    <w:rsid w:val="00676DC7"/>
    <w:rsid w:val="00682878"/>
    <w:rsid w:val="006922A8"/>
    <w:rsid w:val="00692DBC"/>
    <w:rsid w:val="00697D3A"/>
    <w:rsid w:val="00697F44"/>
    <w:rsid w:val="006A0013"/>
    <w:rsid w:val="006A1A6C"/>
    <w:rsid w:val="006B0387"/>
    <w:rsid w:val="006B0860"/>
    <w:rsid w:val="006B4236"/>
    <w:rsid w:val="006B598C"/>
    <w:rsid w:val="006B5F94"/>
    <w:rsid w:val="006D1D2E"/>
    <w:rsid w:val="006E3144"/>
    <w:rsid w:val="006E3EBE"/>
    <w:rsid w:val="006E6621"/>
    <w:rsid w:val="006E7AFE"/>
    <w:rsid w:val="006F13F6"/>
    <w:rsid w:val="006F52CD"/>
    <w:rsid w:val="006F777C"/>
    <w:rsid w:val="007033F5"/>
    <w:rsid w:val="00705AFF"/>
    <w:rsid w:val="00705FD9"/>
    <w:rsid w:val="007105B2"/>
    <w:rsid w:val="00710D53"/>
    <w:rsid w:val="00711DF5"/>
    <w:rsid w:val="00712A0B"/>
    <w:rsid w:val="00721FC1"/>
    <w:rsid w:val="00723F84"/>
    <w:rsid w:val="007249ED"/>
    <w:rsid w:val="00731CDB"/>
    <w:rsid w:val="0073488C"/>
    <w:rsid w:val="00740364"/>
    <w:rsid w:val="007448B6"/>
    <w:rsid w:val="00745B46"/>
    <w:rsid w:val="00753AFD"/>
    <w:rsid w:val="00753C3B"/>
    <w:rsid w:val="0076601F"/>
    <w:rsid w:val="0077118A"/>
    <w:rsid w:val="007830F3"/>
    <w:rsid w:val="00784969"/>
    <w:rsid w:val="007950A2"/>
    <w:rsid w:val="007A1DE4"/>
    <w:rsid w:val="007A3CCA"/>
    <w:rsid w:val="007A5187"/>
    <w:rsid w:val="007A5FE7"/>
    <w:rsid w:val="007A67B2"/>
    <w:rsid w:val="007B21B0"/>
    <w:rsid w:val="007B46B4"/>
    <w:rsid w:val="007B5C89"/>
    <w:rsid w:val="007D2CF7"/>
    <w:rsid w:val="007D326B"/>
    <w:rsid w:val="007D43DE"/>
    <w:rsid w:val="007D7A03"/>
    <w:rsid w:val="007F0C19"/>
    <w:rsid w:val="007F10A7"/>
    <w:rsid w:val="007F1F5D"/>
    <w:rsid w:val="007F2D0F"/>
    <w:rsid w:val="007F7877"/>
    <w:rsid w:val="00804859"/>
    <w:rsid w:val="008075D4"/>
    <w:rsid w:val="00811D67"/>
    <w:rsid w:val="0082085B"/>
    <w:rsid w:val="008269FF"/>
    <w:rsid w:val="00834255"/>
    <w:rsid w:val="00835C6C"/>
    <w:rsid w:val="00841E21"/>
    <w:rsid w:val="0084469E"/>
    <w:rsid w:val="00844E3C"/>
    <w:rsid w:val="00846FE9"/>
    <w:rsid w:val="00847730"/>
    <w:rsid w:val="0085405E"/>
    <w:rsid w:val="00860BAE"/>
    <w:rsid w:val="0086687A"/>
    <w:rsid w:val="008755FA"/>
    <w:rsid w:val="00877040"/>
    <w:rsid w:val="00884E58"/>
    <w:rsid w:val="008871D0"/>
    <w:rsid w:val="008968E4"/>
    <w:rsid w:val="008A59C7"/>
    <w:rsid w:val="008A5EB6"/>
    <w:rsid w:val="008B1E5C"/>
    <w:rsid w:val="008C4739"/>
    <w:rsid w:val="008C4850"/>
    <w:rsid w:val="008C687A"/>
    <w:rsid w:val="008D5182"/>
    <w:rsid w:val="008D604D"/>
    <w:rsid w:val="008E0B6D"/>
    <w:rsid w:val="008E21C2"/>
    <w:rsid w:val="008F060A"/>
    <w:rsid w:val="008F36B8"/>
    <w:rsid w:val="008F7996"/>
    <w:rsid w:val="00900970"/>
    <w:rsid w:val="00900F4A"/>
    <w:rsid w:val="00902367"/>
    <w:rsid w:val="00903D55"/>
    <w:rsid w:val="009048F6"/>
    <w:rsid w:val="0090523D"/>
    <w:rsid w:val="0090685E"/>
    <w:rsid w:val="00922E7C"/>
    <w:rsid w:val="00926E37"/>
    <w:rsid w:val="009273AD"/>
    <w:rsid w:val="00933C23"/>
    <w:rsid w:val="0094006C"/>
    <w:rsid w:val="00942534"/>
    <w:rsid w:val="00942BDB"/>
    <w:rsid w:val="00943340"/>
    <w:rsid w:val="0094376A"/>
    <w:rsid w:val="00955BDE"/>
    <w:rsid w:val="00957514"/>
    <w:rsid w:val="00957E4F"/>
    <w:rsid w:val="009640F3"/>
    <w:rsid w:val="00965E78"/>
    <w:rsid w:val="009666E9"/>
    <w:rsid w:val="009667E8"/>
    <w:rsid w:val="0096683F"/>
    <w:rsid w:val="00976F07"/>
    <w:rsid w:val="00981B30"/>
    <w:rsid w:val="009977EE"/>
    <w:rsid w:val="009A0488"/>
    <w:rsid w:val="009A13E1"/>
    <w:rsid w:val="009C0B71"/>
    <w:rsid w:val="009C220E"/>
    <w:rsid w:val="009C3F09"/>
    <w:rsid w:val="009C64E9"/>
    <w:rsid w:val="009E1AFA"/>
    <w:rsid w:val="009E1D02"/>
    <w:rsid w:val="009E40F8"/>
    <w:rsid w:val="009E633E"/>
    <w:rsid w:val="009F2DE1"/>
    <w:rsid w:val="009F4A82"/>
    <w:rsid w:val="009F4DFE"/>
    <w:rsid w:val="009F7701"/>
    <w:rsid w:val="00A04539"/>
    <w:rsid w:val="00A07D61"/>
    <w:rsid w:val="00A118AD"/>
    <w:rsid w:val="00A207A5"/>
    <w:rsid w:val="00A234BB"/>
    <w:rsid w:val="00A259D7"/>
    <w:rsid w:val="00A312D8"/>
    <w:rsid w:val="00A365D8"/>
    <w:rsid w:val="00A40B87"/>
    <w:rsid w:val="00A45629"/>
    <w:rsid w:val="00A46085"/>
    <w:rsid w:val="00A46DCF"/>
    <w:rsid w:val="00A476CC"/>
    <w:rsid w:val="00A640B7"/>
    <w:rsid w:val="00A65C85"/>
    <w:rsid w:val="00A6714D"/>
    <w:rsid w:val="00A706A8"/>
    <w:rsid w:val="00A70BB0"/>
    <w:rsid w:val="00A7398F"/>
    <w:rsid w:val="00A74AE0"/>
    <w:rsid w:val="00A912E7"/>
    <w:rsid w:val="00A91937"/>
    <w:rsid w:val="00AA1F6F"/>
    <w:rsid w:val="00AA2D98"/>
    <w:rsid w:val="00AA4FE8"/>
    <w:rsid w:val="00AA507F"/>
    <w:rsid w:val="00AB5236"/>
    <w:rsid w:val="00AB6F50"/>
    <w:rsid w:val="00AC524A"/>
    <w:rsid w:val="00AD166A"/>
    <w:rsid w:val="00AE1823"/>
    <w:rsid w:val="00AE28A8"/>
    <w:rsid w:val="00AE5E74"/>
    <w:rsid w:val="00AE7BFD"/>
    <w:rsid w:val="00AF1948"/>
    <w:rsid w:val="00AF33CD"/>
    <w:rsid w:val="00AF361D"/>
    <w:rsid w:val="00AF3C9D"/>
    <w:rsid w:val="00B01A4D"/>
    <w:rsid w:val="00B0230C"/>
    <w:rsid w:val="00B1008B"/>
    <w:rsid w:val="00B12F08"/>
    <w:rsid w:val="00B13503"/>
    <w:rsid w:val="00B13CE9"/>
    <w:rsid w:val="00B13FF5"/>
    <w:rsid w:val="00B14810"/>
    <w:rsid w:val="00B150BC"/>
    <w:rsid w:val="00B16E63"/>
    <w:rsid w:val="00B306B1"/>
    <w:rsid w:val="00B31D57"/>
    <w:rsid w:val="00B371DE"/>
    <w:rsid w:val="00B4578C"/>
    <w:rsid w:val="00B45EE0"/>
    <w:rsid w:val="00B4769E"/>
    <w:rsid w:val="00B524BD"/>
    <w:rsid w:val="00B62597"/>
    <w:rsid w:val="00B66EFB"/>
    <w:rsid w:val="00B719A0"/>
    <w:rsid w:val="00B76526"/>
    <w:rsid w:val="00B81255"/>
    <w:rsid w:val="00B82E71"/>
    <w:rsid w:val="00B94E33"/>
    <w:rsid w:val="00BA05FC"/>
    <w:rsid w:val="00BA5EE7"/>
    <w:rsid w:val="00BB35E6"/>
    <w:rsid w:val="00BB440F"/>
    <w:rsid w:val="00BB4BF1"/>
    <w:rsid w:val="00BB7FC0"/>
    <w:rsid w:val="00BC2BF2"/>
    <w:rsid w:val="00BC487A"/>
    <w:rsid w:val="00BC774C"/>
    <w:rsid w:val="00BD03B7"/>
    <w:rsid w:val="00BD0CCB"/>
    <w:rsid w:val="00BD38E8"/>
    <w:rsid w:val="00BD5475"/>
    <w:rsid w:val="00BE0905"/>
    <w:rsid w:val="00C02904"/>
    <w:rsid w:val="00C10490"/>
    <w:rsid w:val="00C1439D"/>
    <w:rsid w:val="00C151EF"/>
    <w:rsid w:val="00C15E1B"/>
    <w:rsid w:val="00C20779"/>
    <w:rsid w:val="00C27543"/>
    <w:rsid w:val="00C30F21"/>
    <w:rsid w:val="00C3346C"/>
    <w:rsid w:val="00C4051E"/>
    <w:rsid w:val="00C436F8"/>
    <w:rsid w:val="00C5028F"/>
    <w:rsid w:val="00C547F2"/>
    <w:rsid w:val="00C605A6"/>
    <w:rsid w:val="00C709FF"/>
    <w:rsid w:val="00C726EC"/>
    <w:rsid w:val="00C804E3"/>
    <w:rsid w:val="00C82D2D"/>
    <w:rsid w:val="00C84F27"/>
    <w:rsid w:val="00C94453"/>
    <w:rsid w:val="00CA2CFC"/>
    <w:rsid w:val="00CA3AE5"/>
    <w:rsid w:val="00CA5C1B"/>
    <w:rsid w:val="00CB07D5"/>
    <w:rsid w:val="00CB340A"/>
    <w:rsid w:val="00CB38D3"/>
    <w:rsid w:val="00CB6E33"/>
    <w:rsid w:val="00CC2AFB"/>
    <w:rsid w:val="00CC3CDF"/>
    <w:rsid w:val="00CC7214"/>
    <w:rsid w:val="00CD21D2"/>
    <w:rsid w:val="00CD5EC4"/>
    <w:rsid w:val="00CE0FF5"/>
    <w:rsid w:val="00CE29C2"/>
    <w:rsid w:val="00CF2A67"/>
    <w:rsid w:val="00D006B0"/>
    <w:rsid w:val="00D02D71"/>
    <w:rsid w:val="00D047A3"/>
    <w:rsid w:val="00D109BD"/>
    <w:rsid w:val="00D16379"/>
    <w:rsid w:val="00D20ADA"/>
    <w:rsid w:val="00D268B1"/>
    <w:rsid w:val="00D27B3C"/>
    <w:rsid w:val="00D27CCA"/>
    <w:rsid w:val="00D318A4"/>
    <w:rsid w:val="00D34711"/>
    <w:rsid w:val="00D34C59"/>
    <w:rsid w:val="00D35014"/>
    <w:rsid w:val="00D4042D"/>
    <w:rsid w:val="00D40C85"/>
    <w:rsid w:val="00D51305"/>
    <w:rsid w:val="00D60C86"/>
    <w:rsid w:val="00D625C5"/>
    <w:rsid w:val="00D6435D"/>
    <w:rsid w:val="00D72C43"/>
    <w:rsid w:val="00D73B4A"/>
    <w:rsid w:val="00D75D72"/>
    <w:rsid w:val="00D80838"/>
    <w:rsid w:val="00D80EB5"/>
    <w:rsid w:val="00D810A7"/>
    <w:rsid w:val="00D90050"/>
    <w:rsid w:val="00D92311"/>
    <w:rsid w:val="00DB3889"/>
    <w:rsid w:val="00DC0E99"/>
    <w:rsid w:val="00DC2746"/>
    <w:rsid w:val="00DC3923"/>
    <w:rsid w:val="00DC6FD5"/>
    <w:rsid w:val="00DC7150"/>
    <w:rsid w:val="00DC7743"/>
    <w:rsid w:val="00DE0961"/>
    <w:rsid w:val="00DE25DD"/>
    <w:rsid w:val="00DE76E8"/>
    <w:rsid w:val="00DF2AF1"/>
    <w:rsid w:val="00DF4737"/>
    <w:rsid w:val="00E06A2A"/>
    <w:rsid w:val="00E06F9E"/>
    <w:rsid w:val="00E132FA"/>
    <w:rsid w:val="00E13C14"/>
    <w:rsid w:val="00E14293"/>
    <w:rsid w:val="00E15540"/>
    <w:rsid w:val="00E17929"/>
    <w:rsid w:val="00E17F14"/>
    <w:rsid w:val="00E21584"/>
    <w:rsid w:val="00E23517"/>
    <w:rsid w:val="00E23FBE"/>
    <w:rsid w:val="00E26484"/>
    <w:rsid w:val="00E27D27"/>
    <w:rsid w:val="00E301E9"/>
    <w:rsid w:val="00E316D0"/>
    <w:rsid w:val="00E35C46"/>
    <w:rsid w:val="00E4056A"/>
    <w:rsid w:val="00E43B87"/>
    <w:rsid w:val="00E44F51"/>
    <w:rsid w:val="00E51E2F"/>
    <w:rsid w:val="00E54CF7"/>
    <w:rsid w:val="00E558A7"/>
    <w:rsid w:val="00E60A6B"/>
    <w:rsid w:val="00E61A36"/>
    <w:rsid w:val="00E70F2C"/>
    <w:rsid w:val="00E7391E"/>
    <w:rsid w:val="00E75525"/>
    <w:rsid w:val="00E8108C"/>
    <w:rsid w:val="00E85EB0"/>
    <w:rsid w:val="00E9017C"/>
    <w:rsid w:val="00E91FE0"/>
    <w:rsid w:val="00E920BE"/>
    <w:rsid w:val="00E944D7"/>
    <w:rsid w:val="00E94665"/>
    <w:rsid w:val="00EA6AB9"/>
    <w:rsid w:val="00EB1B06"/>
    <w:rsid w:val="00EB3BBE"/>
    <w:rsid w:val="00EB6BDD"/>
    <w:rsid w:val="00ED1488"/>
    <w:rsid w:val="00ED1DC7"/>
    <w:rsid w:val="00ED7AEC"/>
    <w:rsid w:val="00ED7C63"/>
    <w:rsid w:val="00EE3A49"/>
    <w:rsid w:val="00EE44A8"/>
    <w:rsid w:val="00EE4F0A"/>
    <w:rsid w:val="00EE4FA8"/>
    <w:rsid w:val="00EE6523"/>
    <w:rsid w:val="00EF1F72"/>
    <w:rsid w:val="00EF3D29"/>
    <w:rsid w:val="00EF55D3"/>
    <w:rsid w:val="00EF6C60"/>
    <w:rsid w:val="00EF770F"/>
    <w:rsid w:val="00F10293"/>
    <w:rsid w:val="00F151F6"/>
    <w:rsid w:val="00F16654"/>
    <w:rsid w:val="00F17164"/>
    <w:rsid w:val="00F23B4C"/>
    <w:rsid w:val="00F3502C"/>
    <w:rsid w:val="00F4063E"/>
    <w:rsid w:val="00F41AA7"/>
    <w:rsid w:val="00F432D7"/>
    <w:rsid w:val="00F46AF7"/>
    <w:rsid w:val="00F50D40"/>
    <w:rsid w:val="00F605CB"/>
    <w:rsid w:val="00F6466C"/>
    <w:rsid w:val="00F76135"/>
    <w:rsid w:val="00F76E37"/>
    <w:rsid w:val="00F9072C"/>
    <w:rsid w:val="00F910CB"/>
    <w:rsid w:val="00FB6627"/>
    <w:rsid w:val="00FB75D9"/>
    <w:rsid w:val="00FC3672"/>
    <w:rsid w:val="00FC3AC6"/>
    <w:rsid w:val="00FC5F6C"/>
    <w:rsid w:val="00FD4289"/>
    <w:rsid w:val="00FD512C"/>
    <w:rsid w:val="00FE5465"/>
    <w:rsid w:val="00FF1943"/>
    <w:rsid w:val="00FF712A"/>
    <w:rsid w:val="00FF74BA"/>
    <w:rsid w:val="223A52F9"/>
    <w:rsid w:val="2AAA6513"/>
    <w:rsid w:val="34612FFC"/>
    <w:rsid w:val="41AC2DC9"/>
    <w:rsid w:val="434A2872"/>
    <w:rsid w:val="4FA77528"/>
    <w:rsid w:val="74BD01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FF0000"/>
      <w:kern w:val="2"/>
      <w:sz w:val="21"/>
      <w:szCs w:val="22"/>
      <w:lang w:val="en-US" w:eastAsia="zh-CN" w:bidi="ar-SA"/>
    </w:rPr>
  </w:style>
  <w:style w:type="paragraph" w:styleId="2">
    <w:name w:val="heading 1"/>
    <w:basedOn w:val="1"/>
    <w:next w:val="1"/>
    <w:link w:val="24"/>
    <w:qFormat/>
    <w:uiPriority w:val="0"/>
    <w:pPr>
      <w:keepNext/>
      <w:spacing w:line="340" w:lineRule="exact"/>
      <w:outlineLvl w:val="0"/>
    </w:pPr>
    <w:rPr>
      <w:rFonts w:ascii="Times New Roman" w:hAnsi="Times New Roman" w:eastAsia="宋体" w:cs="Times New Roman"/>
      <w:b/>
      <w:bCs/>
      <w:color w:val="auto"/>
      <w:szCs w:val="24"/>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1"/>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1"/>
    <w:qFormat/>
    <w:uiPriority w:val="99"/>
    <w:pPr>
      <w:jc w:val="left"/>
    </w:pPr>
    <w:rPr>
      <w:rFonts w:ascii="Calibri" w:hAnsi="Calibri" w:eastAsia="宋体" w:cs="Times New Roman"/>
      <w:color w:val="auto"/>
      <w:szCs w:val="24"/>
    </w:rPr>
  </w:style>
  <w:style w:type="paragraph" w:styleId="6">
    <w:name w:val="Body Text"/>
    <w:basedOn w:val="1"/>
    <w:link w:val="34"/>
    <w:unhideWhenUsed/>
    <w:qFormat/>
    <w:uiPriority w:val="0"/>
    <w:pPr>
      <w:spacing w:after="120"/>
    </w:pPr>
  </w:style>
  <w:style w:type="paragraph" w:styleId="7">
    <w:name w:val="Body Text Indent"/>
    <w:basedOn w:val="1"/>
    <w:link w:val="25"/>
    <w:semiHidden/>
    <w:unhideWhenUsed/>
    <w:qFormat/>
    <w:uiPriority w:val="99"/>
    <w:pPr>
      <w:spacing w:after="120"/>
      <w:ind w:left="420" w:leftChars="200"/>
    </w:pPr>
  </w:style>
  <w:style w:type="paragraph" w:styleId="8">
    <w:name w:val="Plain Text"/>
    <w:basedOn w:val="1"/>
    <w:link w:val="27"/>
    <w:qFormat/>
    <w:uiPriority w:val="0"/>
    <w:rPr>
      <w:rFonts w:ascii="宋体" w:hAnsi="Courier New" w:eastAsia="宋体" w:cs="Times New Roman"/>
      <w:color w:val="auto"/>
      <w:szCs w:val="20"/>
    </w:rPr>
  </w:style>
  <w:style w:type="paragraph" w:styleId="9">
    <w:name w:val="Balloon Text"/>
    <w:basedOn w:val="1"/>
    <w:link w:val="32"/>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w:basedOn w:val="6"/>
    <w:link w:val="35"/>
    <w:qFormat/>
    <w:uiPriority w:val="0"/>
    <w:pPr>
      <w:ind w:firstLine="420" w:firstLineChars="100"/>
    </w:pPr>
    <w:rPr>
      <w:rFonts w:ascii="Calibri" w:hAnsi="Calibri" w:eastAsia="宋体" w:cs="Times New Roman"/>
      <w:color w:val="auto"/>
      <w:szCs w:val="24"/>
    </w:rPr>
  </w:style>
  <w:style w:type="paragraph" w:styleId="14">
    <w:name w:val="Body Text First Indent 2"/>
    <w:basedOn w:val="7"/>
    <w:link w:val="26"/>
    <w:unhideWhenUsed/>
    <w:qFormat/>
    <w:uiPriority w:val="99"/>
    <w:pPr>
      <w:spacing w:after="0" w:line="200" w:lineRule="exact"/>
      <w:ind w:left="0" w:leftChars="0" w:firstLine="420" w:firstLineChars="200"/>
    </w:pPr>
    <w:rPr>
      <w:rFonts w:ascii="宋体" w:hAnsi="Courier New" w:eastAsia="宋体" w:cs="Times New Roman"/>
      <w:color w:val="auto"/>
      <w:spacing w:val="-4"/>
      <w:sz w:val="18"/>
      <w:szCs w:val="20"/>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Hyperlink"/>
    <w:qFormat/>
    <w:uiPriority w:val="99"/>
    <w:rPr>
      <w:color w:val="0000FF"/>
      <w:u w:val="single"/>
    </w:rPr>
  </w:style>
  <w:style w:type="character" w:customStyle="1" w:styleId="20">
    <w:name w:val="页眉 Char"/>
    <w:basedOn w:val="17"/>
    <w:link w:val="11"/>
    <w:semiHidden/>
    <w:uiPriority w:val="99"/>
    <w:rPr>
      <w:sz w:val="18"/>
      <w:szCs w:val="18"/>
    </w:rPr>
  </w:style>
  <w:style w:type="character" w:customStyle="1" w:styleId="21">
    <w:name w:val="页脚 Char"/>
    <w:basedOn w:val="17"/>
    <w:link w:val="10"/>
    <w:qFormat/>
    <w:uiPriority w:val="99"/>
    <w:rPr>
      <w:sz w:val="18"/>
      <w:szCs w:val="18"/>
    </w:rPr>
  </w:style>
  <w:style w:type="character" w:customStyle="1" w:styleId="22">
    <w:name w:val="main1"/>
    <w:qFormat/>
    <w:uiPriority w:val="0"/>
  </w:style>
  <w:style w:type="paragraph" w:customStyle="1" w:styleId="23">
    <w:name w:val="24"/>
    <w:basedOn w:val="1"/>
    <w:uiPriority w:val="0"/>
    <w:pPr>
      <w:widowControl/>
      <w:spacing w:before="100" w:beforeAutospacing="1" w:after="100" w:afterAutospacing="1"/>
      <w:jc w:val="left"/>
    </w:pPr>
    <w:rPr>
      <w:rFonts w:ascii="宋体" w:hAnsi="宋体" w:eastAsia="宋体" w:cs="宋体"/>
      <w:color w:val="auto"/>
      <w:kern w:val="0"/>
      <w:sz w:val="24"/>
      <w:szCs w:val="24"/>
    </w:rPr>
  </w:style>
  <w:style w:type="character" w:customStyle="1" w:styleId="24">
    <w:name w:val="标题 1 Char"/>
    <w:basedOn w:val="17"/>
    <w:link w:val="2"/>
    <w:qFormat/>
    <w:uiPriority w:val="99"/>
    <w:rPr>
      <w:rFonts w:ascii="Times New Roman" w:hAnsi="Times New Roman" w:eastAsia="宋体" w:cs="Times New Roman"/>
      <w:b/>
      <w:bCs/>
      <w:szCs w:val="24"/>
    </w:rPr>
  </w:style>
  <w:style w:type="character" w:customStyle="1" w:styleId="25">
    <w:name w:val="正文文本缩进 Char"/>
    <w:basedOn w:val="17"/>
    <w:link w:val="7"/>
    <w:semiHidden/>
    <w:uiPriority w:val="99"/>
    <w:rPr>
      <w:color w:val="FF0000"/>
    </w:rPr>
  </w:style>
  <w:style w:type="character" w:customStyle="1" w:styleId="26">
    <w:name w:val="正文首行缩进 2 Char"/>
    <w:basedOn w:val="25"/>
    <w:link w:val="14"/>
    <w:qFormat/>
    <w:uiPriority w:val="99"/>
    <w:rPr>
      <w:rFonts w:ascii="宋体" w:hAnsi="Courier New" w:eastAsia="宋体" w:cs="Times New Roman"/>
      <w:spacing w:val="-4"/>
      <w:sz w:val="18"/>
      <w:szCs w:val="20"/>
    </w:rPr>
  </w:style>
  <w:style w:type="character" w:customStyle="1" w:styleId="27">
    <w:name w:val="纯文本 Char"/>
    <w:basedOn w:val="17"/>
    <w:link w:val="8"/>
    <w:qFormat/>
    <w:uiPriority w:val="0"/>
    <w:rPr>
      <w:rFonts w:ascii="宋体" w:hAnsi="Courier New" w:eastAsia="宋体" w:cs="Times New Roman"/>
      <w:szCs w:val="20"/>
    </w:rPr>
  </w:style>
  <w:style w:type="character" w:customStyle="1" w:styleId="28">
    <w:name w:val="正文1111 Char"/>
    <w:link w:val="29"/>
    <w:qFormat/>
    <w:uiPriority w:val="0"/>
    <w:rPr>
      <w:rFonts w:ascii="宋体" w:hAnsi="宋体"/>
      <w:sz w:val="24"/>
      <w:szCs w:val="24"/>
    </w:rPr>
  </w:style>
  <w:style w:type="paragraph" w:customStyle="1" w:styleId="29">
    <w:name w:val="正文1111"/>
    <w:link w:val="28"/>
    <w:qFormat/>
    <w:uiPriority w:val="0"/>
    <w:pPr>
      <w:spacing w:before="60" w:after="60" w:line="360" w:lineRule="auto"/>
      <w:ind w:firstLine="480" w:firstLineChars="200"/>
      <w:jc w:val="both"/>
    </w:pPr>
    <w:rPr>
      <w:rFonts w:ascii="宋体" w:hAnsi="宋体" w:eastAsiaTheme="minorEastAsia" w:cstheme="minorBidi"/>
      <w:kern w:val="2"/>
      <w:sz w:val="24"/>
      <w:szCs w:val="24"/>
      <w:lang w:val="en-US" w:eastAsia="zh-CN" w:bidi="ar-SA"/>
    </w:rPr>
  </w:style>
  <w:style w:type="paragraph" w:customStyle="1" w:styleId="30">
    <w:name w:val="正文段"/>
    <w:basedOn w:val="1"/>
    <w:uiPriority w:val="0"/>
    <w:pPr>
      <w:widowControl/>
      <w:snapToGrid w:val="0"/>
      <w:spacing w:afterLines="50"/>
      <w:ind w:firstLine="200" w:firstLineChars="200"/>
    </w:pPr>
    <w:rPr>
      <w:rFonts w:ascii="Times New Roman" w:hAnsi="Times New Roman" w:eastAsia="宋体" w:cs="Times New Roman"/>
      <w:color w:val="auto"/>
      <w:kern w:val="0"/>
      <w:sz w:val="24"/>
      <w:szCs w:val="20"/>
    </w:rPr>
  </w:style>
  <w:style w:type="character" w:customStyle="1" w:styleId="31">
    <w:name w:val="批注文字 Char"/>
    <w:basedOn w:val="17"/>
    <w:link w:val="5"/>
    <w:uiPriority w:val="99"/>
    <w:rPr>
      <w:rFonts w:ascii="Calibri" w:hAnsi="Calibri" w:eastAsia="宋体" w:cs="Times New Roman"/>
      <w:szCs w:val="24"/>
    </w:rPr>
  </w:style>
  <w:style w:type="character" w:customStyle="1" w:styleId="32">
    <w:name w:val="批注框文本 Char"/>
    <w:basedOn w:val="17"/>
    <w:link w:val="9"/>
    <w:semiHidden/>
    <w:qFormat/>
    <w:uiPriority w:val="99"/>
    <w:rPr>
      <w:color w:val="FF0000"/>
      <w:sz w:val="18"/>
      <w:szCs w:val="18"/>
    </w:rPr>
  </w:style>
  <w:style w:type="paragraph" w:customStyle="1" w:styleId="33">
    <w:name w:val="章标题"/>
    <w:next w:val="1"/>
    <w:qFormat/>
    <w:uiPriority w:val="99"/>
    <w:pPr>
      <w:spacing w:beforeLines="50" w:afterLines="50" w:line="336" w:lineRule="auto"/>
      <w:jc w:val="both"/>
      <w:outlineLvl w:val="1"/>
    </w:pPr>
    <w:rPr>
      <w:rFonts w:ascii="黑体" w:hAnsi="Times New Roman" w:eastAsia="黑体" w:cs="Times New Roman"/>
      <w:sz w:val="21"/>
      <w:szCs w:val="21"/>
      <w:lang w:val="en-US" w:eastAsia="zh-CN" w:bidi="ar-SA"/>
    </w:rPr>
  </w:style>
  <w:style w:type="character" w:customStyle="1" w:styleId="34">
    <w:name w:val="正文文本 Char"/>
    <w:basedOn w:val="17"/>
    <w:link w:val="6"/>
    <w:qFormat/>
    <w:uiPriority w:val="0"/>
    <w:rPr>
      <w:color w:val="FF0000"/>
    </w:rPr>
  </w:style>
  <w:style w:type="character" w:customStyle="1" w:styleId="35">
    <w:name w:val="正文首行缩进 Char"/>
    <w:basedOn w:val="34"/>
    <w:link w:val="13"/>
    <w:qFormat/>
    <w:uiPriority w:val="0"/>
    <w:rPr>
      <w:rFonts w:ascii="Calibri" w:hAnsi="Calibri" w:eastAsia="宋体" w:cs="Times New Roman"/>
      <w:szCs w:val="24"/>
    </w:rPr>
  </w:style>
  <w:style w:type="character" w:customStyle="1" w:styleId="36">
    <w:name w:val="Body text|1_"/>
    <w:basedOn w:val="17"/>
    <w:link w:val="37"/>
    <w:qFormat/>
    <w:locked/>
    <w:uiPriority w:val="99"/>
    <w:rPr>
      <w:rFonts w:ascii="宋体" w:hAnsi="宋体" w:cs="Times New Roman"/>
      <w:lang w:val="zh-TW" w:eastAsia="zh-TW"/>
    </w:rPr>
  </w:style>
  <w:style w:type="paragraph" w:customStyle="1" w:styleId="37">
    <w:name w:val="Body text|1"/>
    <w:basedOn w:val="1"/>
    <w:link w:val="36"/>
    <w:qFormat/>
    <w:uiPriority w:val="99"/>
    <w:pPr>
      <w:spacing w:line="420" w:lineRule="auto"/>
      <w:ind w:firstLine="400"/>
      <w:jc w:val="left"/>
    </w:pPr>
    <w:rPr>
      <w:rFonts w:ascii="宋体" w:hAnsi="宋体" w:cs="Times New Roman"/>
      <w:color w:val="auto"/>
      <w:kern w:val="0"/>
      <w:sz w:val="20"/>
      <w:szCs w:val="20"/>
      <w:lang w:val="zh-TW" w:eastAsia="zh-TW"/>
    </w:rPr>
  </w:style>
  <w:style w:type="character" w:customStyle="1" w:styleId="38">
    <w:name w:val="标题 2 Char"/>
    <w:basedOn w:val="17"/>
    <w:link w:val="3"/>
    <w:semiHidden/>
    <w:qFormat/>
    <w:uiPriority w:val="9"/>
    <w:rPr>
      <w:rFonts w:asciiTheme="majorHAnsi" w:hAnsiTheme="majorHAnsi" w:eastAsiaTheme="majorEastAsia" w:cstheme="majorBidi"/>
      <w:b/>
      <w:bCs/>
      <w:color w:val="FF0000"/>
      <w:kern w:val="2"/>
      <w:sz w:val="32"/>
      <w:szCs w:val="32"/>
    </w:rPr>
  </w:style>
  <w:style w:type="paragraph" w:customStyle="1" w:styleId="39">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0">
    <w:name w:val="List Paragraph"/>
    <w:basedOn w:val="1"/>
    <w:qFormat/>
    <w:uiPriority w:val="34"/>
    <w:pPr>
      <w:ind w:firstLine="420" w:firstLineChars="200"/>
    </w:pPr>
    <w:rPr>
      <w:color w:val="auto"/>
      <w:szCs w:val="24"/>
    </w:rPr>
  </w:style>
  <w:style w:type="character" w:customStyle="1" w:styleId="41">
    <w:name w:val="标题 3 Char"/>
    <w:basedOn w:val="17"/>
    <w:link w:val="4"/>
    <w:qFormat/>
    <w:uiPriority w:val="9"/>
    <w:rPr>
      <w:b/>
      <w:bCs/>
      <w:color w:val="FF0000"/>
      <w:kern w:val="2"/>
      <w:sz w:val="32"/>
      <w:szCs w:val="32"/>
    </w:rPr>
  </w:style>
  <w:style w:type="paragraph" w:styleId="4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table" w:customStyle="1" w:styleId="43">
    <w:name w:val="Table Normal"/>
    <w:semiHidden/>
    <w:unhideWhenUsed/>
    <w:qFormat/>
    <w:uiPriority w:val="0"/>
    <w:rPr>
      <w:rFonts w:ascii="Times New Roman" w:hAnsi="Times New Roman" w:eastAsia="宋体" w:cs="Times New Roman"/>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12</Pages>
  <Words>5162</Words>
  <Characters>5644</Characters>
  <Lines>71</Lines>
  <Paragraphs>20</Paragraphs>
  <TotalTime>241</TotalTime>
  <ScaleCrop>false</ScaleCrop>
  <LinksUpToDate>false</LinksUpToDate>
  <CharactersWithSpaces>5802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2023-07-27T03:37:00Z</dcterms:created>
  <dc:creator>Administrator</dc:creator>
  <cp:lastModifiedBy>李琛</cp:lastModifiedBy>
  <dcterms:modified xsi:type="dcterms:W3CDTF">2023-09-15T10:17:53Z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2DDDA15101DF4B4088DC82DCBB83D2CE_12</vt:lpwstr>
  </property>
</Properties>
</file>